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20" w:rsidRDefault="00F61720" w:rsidP="00F32AA8">
      <w:pPr>
        <w:jc w:val="center"/>
        <w:rPr>
          <w:rFonts w:ascii="黑体" w:eastAsia="黑体" w:cs="Times New Roman"/>
          <w:color w:val="000000"/>
          <w:spacing w:val="20"/>
          <w:sz w:val="44"/>
          <w:szCs w:val="44"/>
        </w:rPr>
      </w:pPr>
      <w:r>
        <w:rPr>
          <w:rFonts w:ascii="黑体" w:eastAsia="黑体" w:cs="黑体" w:hint="eastAsia"/>
          <w:color w:val="000000"/>
          <w:spacing w:val="20"/>
          <w:sz w:val="44"/>
          <w:szCs w:val="44"/>
        </w:rPr>
        <w:t>四川理工学院法学院</w:t>
      </w:r>
    </w:p>
    <w:p w:rsidR="00F61720" w:rsidRDefault="00F61720" w:rsidP="00F32AA8">
      <w:pPr>
        <w:jc w:val="center"/>
        <w:rPr>
          <w:rFonts w:cs="Times New Roman"/>
          <w:color w:val="000000"/>
          <w:spacing w:val="20"/>
          <w:sz w:val="44"/>
          <w:szCs w:val="44"/>
        </w:rPr>
      </w:pPr>
      <w:r>
        <w:rPr>
          <w:rFonts w:ascii="黑体" w:eastAsia="黑体" w:cs="黑体"/>
          <w:color w:val="000000"/>
          <w:spacing w:val="20"/>
          <w:sz w:val="44"/>
          <w:szCs w:val="44"/>
        </w:rPr>
        <w:t>2019</w:t>
      </w:r>
      <w:r>
        <w:rPr>
          <w:rFonts w:ascii="黑体" w:eastAsia="黑体" w:cs="黑体" w:hint="eastAsia"/>
          <w:color w:val="000000"/>
          <w:spacing w:val="20"/>
          <w:sz w:val="44"/>
          <w:szCs w:val="44"/>
        </w:rPr>
        <w:t>年法律硕士研究生复试办法</w:t>
      </w:r>
      <w:r>
        <w:rPr>
          <w:rFonts w:ascii="黑体" w:eastAsia="黑体" w:cs="Times New Roman"/>
          <w:color w:val="000000"/>
          <w:spacing w:val="20"/>
          <w:sz w:val="44"/>
          <w:szCs w:val="44"/>
        </w:rPr>
        <w:t> </w:t>
      </w:r>
    </w:p>
    <w:p w:rsidR="00F61720" w:rsidRDefault="00F61720" w:rsidP="00F32AA8">
      <w:pPr>
        <w:spacing w:line="400" w:lineRule="exact"/>
        <w:ind w:firstLineChars="200" w:firstLine="480"/>
        <w:rPr>
          <w:rFonts w:ascii="宋体" w:cs="Times New Roman"/>
          <w:color w:val="000000"/>
          <w:sz w:val="24"/>
          <w:szCs w:val="24"/>
        </w:rPr>
      </w:pPr>
    </w:p>
    <w:p w:rsidR="00F61720" w:rsidRDefault="00F61720" w:rsidP="00F32AA8">
      <w:pPr>
        <w:spacing w:line="460" w:lineRule="exact"/>
        <w:ind w:firstLineChars="200" w:firstLine="420"/>
        <w:rPr>
          <w:rFonts w:ascii="宋体" w:cs="Times New Roman"/>
          <w:color w:val="000000"/>
        </w:rPr>
      </w:pPr>
      <w:r>
        <w:rPr>
          <w:rFonts w:cs="宋体" w:hint="eastAsia"/>
        </w:rPr>
        <w:t>为了加强</w:t>
      </w:r>
      <w:r>
        <w:t>2019</w:t>
      </w:r>
      <w:r>
        <w:rPr>
          <w:rFonts w:cs="宋体" w:hint="eastAsia"/>
        </w:rPr>
        <w:t>年法律硕士学位研究生招生管理工作，保证招生工作的公平与公正，提高招生工作质量，根据教育部有关文件精神、四川省教育考试院的相关文件要求及</w:t>
      </w:r>
      <w:r>
        <w:rPr>
          <w:rFonts w:ascii="宋体" w:hAnsi="宋体" w:cs="宋体" w:hint="eastAsia"/>
          <w:color w:val="000000"/>
        </w:rPr>
        <w:t>《四川理工学院</w:t>
      </w:r>
      <w:r>
        <w:rPr>
          <w:rFonts w:ascii="宋体" w:hAnsi="宋体" w:cs="宋体"/>
          <w:color w:val="000000"/>
        </w:rPr>
        <w:t>2019</w:t>
      </w:r>
      <w:r>
        <w:rPr>
          <w:rFonts w:ascii="宋体" w:hAnsi="宋体" w:cs="宋体" w:hint="eastAsia"/>
          <w:color w:val="000000"/>
        </w:rPr>
        <w:t>年硕士研究生复试录取工作的通知》的精神，结合我院实际，特制定本办法。</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一、指导思想</w:t>
      </w:r>
    </w:p>
    <w:p w:rsidR="00F61720" w:rsidRDefault="00F61720" w:rsidP="00F32AA8">
      <w:pPr>
        <w:spacing w:line="460" w:lineRule="exact"/>
        <w:ind w:firstLineChars="200" w:firstLine="420"/>
        <w:rPr>
          <w:rFonts w:ascii="宋体" w:cs="Times New Roman"/>
        </w:rPr>
      </w:pPr>
      <w:r>
        <w:rPr>
          <w:rFonts w:ascii="宋体" w:hAnsi="宋体" w:cs="宋体" w:hint="eastAsia"/>
        </w:rPr>
        <w:t>坚持公平、公正、公开和科学选拔，坚持政策透明、程序公正、结果公开。坚持“按需招生，德智体全面衡量，择优录取，宁缺毋滥”的原则，保证人才选拔质量。</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二、组织机构</w:t>
      </w:r>
    </w:p>
    <w:p w:rsidR="00F61720" w:rsidRDefault="00F61720" w:rsidP="00514BE7">
      <w:pPr>
        <w:spacing w:line="460" w:lineRule="exact"/>
        <w:ind w:firstLineChars="200" w:firstLine="420"/>
        <w:rPr>
          <w:rFonts w:ascii="宋体" w:cs="Times New Roman"/>
          <w:b/>
          <w:bCs/>
          <w:color w:val="000000"/>
        </w:rPr>
      </w:pPr>
      <w:r>
        <w:rPr>
          <w:rFonts w:ascii="宋体" w:hAnsi="宋体" w:cs="宋体" w:hint="eastAsia"/>
          <w:color w:val="000000"/>
        </w:rPr>
        <w:t>法学院成立复试</w:t>
      </w:r>
      <w:r>
        <w:rPr>
          <w:rFonts w:ascii="宋体" w:hAnsi="宋体" w:cs="宋体" w:hint="eastAsia"/>
          <w:color w:val="000000"/>
          <w:kern w:val="0"/>
        </w:rPr>
        <w:t>领导小组和复试工作小组，全面负责本院研究生的复试、录取工作，保证其</w:t>
      </w:r>
      <w:r>
        <w:rPr>
          <w:rFonts w:ascii="宋体" w:hAnsi="宋体" w:cs="宋体" w:hint="eastAsia"/>
          <w:color w:val="000000"/>
        </w:rPr>
        <w:t>公平、公开、公正性。</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三、复试资格的确定和</w:t>
      </w:r>
    </w:p>
    <w:p w:rsidR="00F61720" w:rsidRDefault="00F61720" w:rsidP="00F32AA8">
      <w:pPr>
        <w:spacing w:line="460" w:lineRule="exact"/>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、第一志愿报考我院的考生，复试资格线为国家公布的初试成绩分数线，凡达到国家复试资格线的考生，均可参加复试。</w:t>
      </w:r>
    </w:p>
    <w:p w:rsidR="00F61720" w:rsidRPr="002F2868" w:rsidRDefault="00F61720" w:rsidP="00F32AA8">
      <w:pPr>
        <w:spacing w:line="460" w:lineRule="exact"/>
        <w:ind w:firstLineChars="200" w:firstLine="420"/>
        <w:rPr>
          <w:rFonts w:ascii="宋体" w:cs="Times New Roman"/>
          <w:color w:val="FF0000"/>
        </w:rPr>
      </w:pPr>
      <w:r>
        <w:rPr>
          <w:rFonts w:ascii="宋体" w:hAnsi="宋体" w:cs="宋体"/>
          <w:color w:val="000000"/>
        </w:rPr>
        <w:t>2</w:t>
      </w:r>
      <w:r>
        <w:rPr>
          <w:rFonts w:ascii="宋体" w:hAnsi="宋体" w:cs="宋体" w:hint="eastAsia"/>
          <w:color w:val="000000"/>
        </w:rPr>
        <w:t>、调剂考生复试资格：初试成绩达到其调出专业所在学科门类</w:t>
      </w:r>
      <w:r>
        <w:rPr>
          <w:rFonts w:ascii="宋体" w:hAnsi="宋体" w:cs="宋体"/>
          <w:color w:val="000000"/>
        </w:rPr>
        <w:t>A</w:t>
      </w:r>
      <w:r>
        <w:rPr>
          <w:rFonts w:ascii="宋体" w:hAnsi="宋体" w:cs="宋体" w:hint="eastAsia"/>
          <w:color w:val="000000"/>
        </w:rPr>
        <w:t>类地区国家线；学院按照招生人数比例按照</w:t>
      </w:r>
      <w:bookmarkStart w:id="0" w:name="_Hlk3924943"/>
      <w:r>
        <w:rPr>
          <w:rFonts w:ascii="宋体" w:hAnsi="宋体" w:cs="宋体" w:hint="eastAsia"/>
          <w:color w:val="000000"/>
        </w:rPr>
        <w:t>法律硕士（非法学）</w:t>
      </w:r>
      <w:bookmarkEnd w:id="0"/>
      <w:r>
        <w:rPr>
          <w:rFonts w:ascii="宋体" w:hAnsi="宋体" w:cs="宋体" w:hint="eastAsia"/>
          <w:color w:val="000000"/>
        </w:rPr>
        <w:t>、法律硕士（法学）全国联考初试成绩</w:t>
      </w:r>
      <w:r w:rsidRPr="00670F9F">
        <w:rPr>
          <w:rFonts w:ascii="宋体" w:hAnsi="宋体" w:cs="宋体" w:hint="eastAsia"/>
          <w:bCs/>
          <w:color w:val="000000"/>
        </w:rPr>
        <w:t>由高分到低分择优遴选进入复试的考生名单</w:t>
      </w:r>
      <w:r>
        <w:rPr>
          <w:rFonts w:ascii="宋体" w:hAnsi="宋体" w:cs="宋体" w:hint="eastAsia"/>
          <w:bCs/>
          <w:color w:val="000000"/>
        </w:rPr>
        <w:t>；学院对于从报考</w:t>
      </w:r>
      <w:bookmarkStart w:id="1" w:name="_GoBack"/>
      <w:bookmarkEnd w:id="1"/>
      <w:r>
        <w:rPr>
          <w:rFonts w:ascii="宋体" w:hAnsi="宋体" w:cs="宋体" w:hint="eastAsia"/>
          <w:bCs/>
          <w:color w:val="000000"/>
        </w:rPr>
        <w:t>法学学术型研究生调剂到法律硕士（法学）的考生会按招生人数比例适当考虑，主要从</w:t>
      </w:r>
      <w:r w:rsidRPr="00670F9F">
        <w:rPr>
          <w:rFonts w:ascii="宋体" w:hAnsi="宋体" w:cs="宋体" w:hint="eastAsia"/>
          <w:bCs/>
          <w:color w:val="000000"/>
        </w:rPr>
        <w:t>专业技能、科研能力</w:t>
      </w:r>
      <w:r>
        <w:rPr>
          <w:rFonts w:ascii="宋体" w:hAnsi="宋体" w:cs="宋体" w:hint="eastAsia"/>
          <w:bCs/>
          <w:color w:val="000000"/>
        </w:rPr>
        <w:t>、</w:t>
      </w:r>
      <w:r w:rsidRPr="00670F9F">
        <w:rPr>
          <w:rFonts w:ascii="宋体" w:hAnsi="宋体" w:cs="宋体" w:hint="eastAsia"/>
          <w:bCs/>
          <w:color w:val="000000"/>
        </w:rPr>
        <w:t>初试成绩、报考学校、</w:t>
      </w:r>
      <w:r>
        <w:rPr>
          <w:rFonts w:ascii="宋体" w:hAnsi="宋体" w:cs="宋体" w:hint="eastAsia"/>
          <w:bCs/>
          <w:color w:val="000000"/>
        </w:rPr>
        <w:t>报考专业</w:t>
      </w:r>
      <w:r w:rsidRPr="00670F9F">
        <w:rPr>
          <w:rFonts w:ascii="宋体" w:hAnsi="宋体" w:cs="宋体" w:hint="eastAsia"/>
          <w:bCs/>
          <w:color w:val="000000"/>
        </w:rPr>
        <w:t>及获奖情况等综合审核择优遴选确定进入复试的考生名单</w:t>
      </w:r>
      <w:r>
        <w:rPr>
          <w:rFonts w:ascii="宋体" w:hAnsi="宋体" w:cs="宋体" w:hint="eastAsia"/>
          <w:color w:val="000000"/>
        </w:rPr>
        <w:t>。</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四、复试资格审查</w:t>
      </w:r>
    </w:p>
    <w:p w:rsidR="00F61720" w:rsidRDefault="00F61720" w:rsidP="00F32AA8">
      <w:pPr>
        <w:spacing w:line="460" w:lineRule="exact"/>
        <w:ind w:firstLineChars="200" w:firstLine="420"/>
        <w:rPr>
          <w:rFonts w:ascii="宋体" w:cs="Times New Roman"/>
        </w:rPr>
      </w:pPr>
      <w:r>
        <w:rPr>
          <w:rFonts w:ascii="宋体" w:hAnsi="宋体" w:cs="宋体"/>
        </w:rPr>
        <w:t>1</w:t>
      </w:r>
      <w:r>
        <w:rPr>
          <w:rFonts w:ascii="宋体" w:hAnsi="宋体" w:cs="宋体" w:hint="eastAsia"/>
        </w:rPr>
        <w:t>、资格审查时间：</w:t>
      </w:r>
      <w:smartTag w:uri="urn:schemas-microsoft-com:office:smarttags" w:element="chsdate">
        <w:smartTagPr>
          <w:attr w:name="IsROCDate" w:val="False"/>
          <w:attr w:name="IsLunarDate" w:val="False"/>
          <w:attr w:name="Day" w:val="27"/>
          <w:attr w:name="Month" w:val="3"/>
          <w:attr w:name="Year" w:val="2019"/>
        </w:smartTagP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27</w:t>
        </w:r>
        <w:r>
          <w:rPr>
            <w:rFonts w:ascii="宋体" w:hAnsi="宋体" w:cs="宋体" w:hint="eastAsia"/>
          </w:rPr>
          <w:t>日</w:t>
        </w:r>
      </w:smartTag>
      <w:r>
        <w:rPr>
          <w:rFonts w:ascii="宋体" w:hAnsi="宋体" w:cs="宋体"/>
        </w:rPr>
        <w:t>8:30-18:00</w:t>
      </w:r>
    </w:p>
    <w:p w:rsidR="00F61720" w:rsidRDefault="00F61720" w:rsidP="00F32AA8">
      <w:pPr>
        <w:spacing w:line="460" w:lineRule="exact"/>
        <w:ind w:firstLineChars="200" w:firstLine="420"/>
        <w:rPr>
          <w:rFonts w:ascii="宋体" w:cs="Times New Roman"/>
        </w:rPr>
      </w:pPr>
      <w:r>
        <w:rPr>
          <w:rFonts w:ascii="宋体" w:hAnsi="宋体" w:cs="宋体"/>
        </w:rPr>
        <w:t>2</w:t>
      </w:r>
      <w:r>
        <w:rPr>
          <w:rFonts w:ascii="宋体" w:hAnsi="宋体" w:cs="宋体" w:hint="eastAsia"/>
        </w:rPr>
        <w:t>、资格审查地点：</w:t>
      </w:r>
      <w:bookmarkStart w:id="2" w:name="_Hlk509433963"/>
      <w:r>
        <w:rPr>
          <w:rFonts w:ascii="宋体" w:hAnsi="宋体" w:cs="宋体" w:hint="eastAsia"/>
          <w:color w:val="000000"/>
          <w:kern w:val="0"/>
        </w:rPr>
        <w:t>四川省自贡市汇兴路学苑街</w:t>
      </w:r>
      <w:r>
        <w:rPr>
          <w:rFonts w:ascii="宋体" w:hAnsi="宋体" w:cs="宋体"/>
          <w:color w:val="000000"/>
          <w:kern w:val="0"/>
        </w:rPr>
        <w:t>180</w:t>
      </w:r>
      <w:r>
        <w:rPr>
          <w:rFonts w:ascii="宋体" w:hAnsi="宋体" w:cs="宋体" w:hint="eastAsia"/>
          <w:color w:val="000000"/>
          <w:kern w:val="0"/>
        </w:rPr>
        <w:t>号四川理工学院法学院会议室（第四实验楼</w:t>
      </w:r>
      <w:r>
        <w:rPr>
          <w:rFonts w:ascii="宋体" w:hAnsi="宋体" w:cs="宋体"/>
          <w:color w:val="000000"/>
          <w:kern w:val="0"/>
        </w:rPr>
        <w:t>1905</w:t>
      </w:r>
      <w:r>
        <w:rPr>
          <w:rFonts w:ascii="宋体" w:hAnsi="宋体" w:cs="宋体" w:hint="eastAsia"/>
          <w:color w:val="000000"/>
          <w:kern w:val="0"/>
        </w:rPr>
        <w:t>室）。</w:t>
      </w:r>
    </w:p>
    <w:bookmarkEnd w:id="2"/>
    <w:p w:rsidR="00F61720" w:rsidRDefault="00F61720" w:rsidP="00F32AA8">
      <w:pPr>
        <w:spacing w:line="460" w:lineRule="exact"/>
        <w:ind w:firstLineChars="200" w:firstLine="420"/>
        <w:rPr>
          <w:rFonts w:ascii="宋体" w:cs="Times New Roman"/>
        </w:rPr>
      </w:pPr>
      <w:r>
        <w:rPr>
          <w:rFonts w:ascii="宋体" w:hAnsi="宋体" w:cs="宋体"/>
        </w:rPr>
        <w:t>3</w:t>
      </w:r>
      <w:r>
        <w:rPr>
          <w:rFonts w:ascii="宋体" w:hAnsi="宋体" w:cs="宋体" w:hint="eastAsia"/>
        </w:rPr>
        <w:t>、审查材料：</w:t>
      </w:r>
    </w:p>
    <w:p w:rsidR="00F61720" w:rsidRPr="00037CFE" w:rsidRDefault="00F61720" w:rsidP="00037CFE">
      <w:pPr>
        <w:spacing w:line="460" w:lineRule="exact"/>
        <w:ind w:firstLineChars="200" w:firstLine="420"/>
        <w:rPr>
          <w:rFonts w:ascii="宋体" w:cs="宋体"/>
          <w:b/>
          <w:bCs/>
        </w:rPr>
      </w:pPr>
      <w:r w:rsidRPr="00CB4EF7">
        <w:rPr>
          <w:rFonts w:ascii="宋体" w:hAnsi="宋体" w:cs="宋体" w:hint="eastAsia"/>
        </w:rPr>
        <w:t>所有复试考生除需携带</w:t>
      </w:r>
      <w:r>
        <w:rPr>
          <w:rFonts w:ascii="宋体" w:hAnsi="宋体" w:cs="宋体" w:hint="eastAsia"/>
        </w:rPr>
        <w:t>：</w:t>
      </w:r>
      <w:r w:rsidRPr="00CB4EF7">
        <w:rPr>
          <w:rFonts w:ascii="宋体" w:hAnsi="宋体" w:cs="宋体" w:hint="eastAsia"/>
        </w:rPr>
        <w:t>《四川理工学院硕士研究生招生政审表》、</w:t>
      </w:r>
      <w:r w:rsidRPr="00CB4EF7">
        <w:rPr>
          <w:rFonts w:ascii="宋体" w:hAnsi="宋体" w:cs="宋体"/>
        </w:rPr>
        <w:t>1</w:t>
      </w:r>
      <w:r w:rsidRPr="00CB4EF7">
        <w:rPr>
          <w:rFonts w:ascii="宋体" w:hAnsi="宋体" w:cs="宋体" w:hint="eastAsia"/>
        </w:rPr>
        <w:t>寸证件照片一张，有效身份证（原件及正反面复印件）</w:t>
      </w:r>
      <w:r>
        <w:rPr>
          <w:rFonts w:ascii="宋体" w:hAnsi="宋体" w:cs="宋体" w:hint="eastAsia"/>
        </w:rPr>
        <w:t>、</w:t>
      </w:r>
      <w:r w:rsidRPr="00037CFE">
        <w:rPr>
          <w:rFonts w:ascii="宋体" w:hAnsi="宋体" w:cs="宋体" w:hint="eastAsia"/>
          <w:bCs/>
        </w:rPr>
        <w:t>初试准考证</w:t>
      </w:r>
      <w:r w:rsidRPr="00CB4EF7">
        <w:rPr>
          <w:rFonts w:ascii="宋体" w:hAnsi="宋体" w:cs="宋体" w:hint="eastAsia"/>
        </w:rPr>
        <w:t>外，还须提供以下材料：</w:t>
      </w:r>
    </w:p>
    <w:p w:rsidR="00F61720" w:rsidRPr="00CB4EF7" w:rsidRDefault="00F61720" w:rsidP="00CB4EF7">
      <w:pPr>
        <w:spacing w:line="460" w:lineRule="exact"/>
        <w:ind w:firstLineChars="200" w:firstLine="422"/>
        <w:rPr>
          <w:rFonts w:ascii="宋体" w:cs="宋体"/>
        </w:rPr>
      </w:pPr>
      <w:r w:rsidRPr="00CB4EF7">
        <w:rPr>
          <w:rFonts w:ascii="宋体" w:hAnsi="宋体" w:cs="宋体" w:hint="eastAsia"/>
          <w:b/>
          <w:bCs/>
        </w:rPr>
        <w:t>应届本科毕业生</w:t>
      </w:r>
      <w:r w:rsidRPr="00CB4EF7">
        <w:rPr>
          <w:rFonts w:ascii="宋体" w:hAnsi="宋体" w:cs="宋体" w:hint="eastAsia"/>
        </w:rPr>
        <w:t>：加盖学校教务处公章的成绩单原件和学生证原件及复印件一份；</w:t>
      </w:r>
    </w:p>
    <w:p w:rsidR="00F61720" w:rsidRPr="00CB4EF7" w:rsidRDefault="00F61720" w:rsidP="00CB4EF7">
      <w:pPr>
        <w:spacing w:line="460" w:lineRule="exact"/>
        <w:ind w:firstLineChars="200" w:firstLine="422"/>
        <w:rPr>
          <w:rFonts w:ascii="宋体" w:cs="宋体"/>
        </w:rPr>
      </w:pPr>
      <w:r w:rsidRPr="00CB4EF7">
        <w:rPr>
          <w:rFonts w:ascii="宋体" w:hAnsi="宋体" w:cs="宋体" w:hint="eastAsia"/>
          <w:b/>
          <w:bCs/>
        </w:rPr>
        <w:t>往届本科毕业生</w:t>
      </w:r>
      <w:r w:rsidRPr="00CB4EF7">
        <w:rPr>
          <w:rFonts w:ascii="宋体" w:hAnsi="宋体" w:cs="宋体" w:hint="eastAsia"/>
        </w:rPr>
        <w:t>：毕业证书和学位证书的原件及复印件一份；</w:t>
      </w:r>
    </w:p>
    <w:p w:rsidR="00F61720" w:rsidRPr="00CB4EF7" w:rsidRDefault="00F61720" w:rsidP="00CB4EF7">
      <w:pPr>
        <w:spacing w:line="460" w:lineRule="exact"/>
        <w:ind w:firstLineChars="200" w:firstLine="422"/>
        <w:rPr>
          <w:rFonts w:ascii="宋体" w:cs="宋体"/>
        </w:rPr>
      </w:pPr>
      <w:r w:rsidRPr="00CB4EF7">
        <w:rPr>
          <w:rFonts w:ascii="宋体" w:hAnsi="宋体" w:cs="宋体" w:hint="eastAsia"/>
          <w:b/>
          <w:bCs/>
        </w:rPr>
        <w:t>退役士兵计划考生：</w:t>
      </w:r>
      <w:r w:rsidRPr="00CB4EF7">
        <w:rPr>
          <w:rFonts w:ascii="宋体" w:hAnsi="宋体" w:cs="宋体" w:hint="eastAsia"/>
        </w:rPr>
        <w:t>除以上证件外还应提供本人</w:t>
      </w:r>
      <w:r w:rsidRPr="00CB4EF7">
        <w:rPr>
          <w:rFonts w:ascii="宋体" w:hAnsi="宋体" w:cs="宋体" w:hint="eastAsia"/>
          <w:b/>
          <w:bCs/>
        </w:rPr>
        <w:t>入伍批准书和退出现役证</w:t>
      </w:r>
      <w:r w:rsidRPr="00CB4EF7">
        <w:rPr>
          <w:rFonts w:ascii="宋体" w:hAnsi="宋体" w:cs="宋体"/>
          <w:b/>
          <w:bCs/>
        </w:rPr>
        <w:t xml:space="preserve"> </w:t>
      </w:r>
      <w:r w:rsidRPr="00CB4EF7">
        <w:rPr>
          <w:rFonts w:ascii="宋体" w:hAnsi="宋体" w:cs="宋体" w:hint="eastAsia"/>
        </w:rPr>
        <w:t>原件及复印件一份；</w:t>
      </w:r>
      <w:r w:rsidRPr="00CB4EF7">
        <w:rPr>
          <w:rFonts w:ascii="宋体" w:hAnsi="宋体" w:cs="宋体"/>
        </w:rPr>
        <w:t xml:space="preserve"> </w:t>
      </w:r>
    </w:p>
    <w:p w:rsidR="00F61720" w:rsidRPr="00CB4EF7" w:rsidRDefault="00F61720" w:rsidP="00CB4EF7">
      <w:pPr>
        <w:spacing w:line="460" w:lineRule="exact"/>
        <w:ind w:firstLineChars="200" w:firstLine="420"/>
        <w:rPr>
          <w:rFonts w:ascii="宋体" w:cs="宋体"/>
        </w:rPr>
      </w:pPr>
      <w:r w:rsidRPr="00CB4EF7">
        <w:rPr>
          <w:rFonts w:ascii="宋体" w:hAnsi="宋体" w:cs="宋体" w:hint="eastAsia"/>
        </w:rPr>
        <w:t>科研、获奖、认证情况的各项证书（原件及复印件）一份；</w:t>
      </w:r>
      <w:r w:rsidRPr="00CB4EF7">
        <w:rPr>
          <w:rFonts w:ascii="宋体" w:hAnsi="宋体" w:cs="宋体"/>
        </w:rPr>
        <w:t xml:space="preserve"> </w:t>
      </w:r>
    </w:p>
    <w:p w:rsidR="00F61720" w:rsidRPr="00CB4EF7" w:rsidRDefault="00F61720" w:rsidP="00CB4EF7">
      <w:pPr>
        <w:spacing w:line="460" w:lineRule="exact"/>
        <w:ind w:firstLineChars="200" w:firstLine="422"/>
        <w:rPr>
          <w:rFonts w:ascii="宋体" w:cs="宋体"/>
        </w:rPr>
      </w:pPr>
      <w:r w:rsidRPr="00CB4EF7">
        <w:rPr>
          <w:rFonts w:ascii="宋体" w:hAnsi="宋体" w:cs="宋体" w:hint="eastAsia"/>
          <w:b/>
          <w:bCs/>
        </w:rPr>
        <w:t>以上所有证件请于报到时交招生学院老师查验原件、留存复印件，所有复印件请写上“与本人原件一致”并签上姓名、日期。</w:t>
      </w:r>
    </w:p>
    <w:p w:rsidR="00F61720" w:rsidRDefault="00F61720" w:rsidP="00F32AA8">
      <w:pPr>
        <w:spacing w:line="460" w:lineRule="exact"/>
        <w:ind w:firstLineChars="200" w:firstLine="422"/>
        <w:rPr>
          <w:rFonts w:ascii="宋体" w:cs="Times New Roman"/>
        </w:rPr>
      </w:pPr>
      <w:r>
        <w:rPr>
          <w:rFonts w:ascii="宋体" w:hAnsi="宋体" w:cs="宋体" w:hint="eastAsia"/>
          <w:b/>
          <w:bCs/>
        </w:rPr>
        <w:t>备注：</w:t>
      </w:r>
      <w:r>
        <w:rPr>
          <w:rFonts w:ascii="宋体" w:hAnsi="宋体" w:cs="宋体" w:hint="eastAsia"/>
        </w:rPr>
        <w:t>（</w:t>
      </w:r>
      <w:r>
        <w:rPr>
          <w:rFonts w:ascii="宋体" w:hAnsi="宋体" w:cs="宋体"/>
        </w:rPr>
        <w:t>1</w:t>
      </w:r>
      <w:r>
        <w:rPr>
          <w:rFonts w:ascii="宋体" w:hAnsi="宋体" w:cs="宋体" w:hint="eastAsia"/>
        </w:rPr>
        <w:t>）证件丢失者，需开具有效证明。</w:t>
      </w:r>
    </w:p>
    <w:p w:rsidR="00F61720" w:rsidRDefault="00F61720" w:rsidP="00F32AA8">
      <w:pPr>
        <w:spacing w:line="460" w:lineRule="exact"/>
        <w:ind w:firstLineChars="200"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）未参加体检者以及体检不合格者不参加排名录取。</w:t>
      </w:r>
    </w:p>
    <w:p w:rsidR="00F61720" w:rsidRDefault="00F61720" w:rsidP="00F32AA8">
      <w:pPr>
        <w:spacing w:line="460" w:lineRule="exact"/>
        <w:ind w:firstLineChars="200"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）有效证件请正反面复印。</w:t>
      </w:r>
    </w:p>
    <w:p w:rsidR="00F61720" w:rsidRDefault="00F61720" w:rsidP="00F32AA8">
      <w:pPr>
        <w:spacing w:line="460" w:lineRule="exact"/>
        <w:ind w:firstLineChars="200" w:firstLine="420"/>
        <w:rPr>
          <w:rFonts w:ascii="宋体" w:cs="宋体"/>
        </w:rPr>
      </w:pPr>
      <w:r>
        <w:rPr>
          <w:rFonts w:ascii="宋体" w:hAnsi="宋体" w:cs="宋体" w:hint="eastAsia"/>
        </w:rPr>
        <w:t>（</w:t>
      </w:r>
      <w:r>
        <w:rPr>
          <w:rFonts w:ascii="宋体" w:hAnsi="宋体" w:cs="宋体"/>
        </w:rPr>
        <w:t>4</w:t>
      </w:r>
      <w:r>
        <w:rPr>
          <w:rFonts w:ascii="宋体" w:hAnsi="宋体" w:cs="宋体" w:hint="eastAsia"/>
        </w:rPr>
        <w:t>）所有复印件请写上“与本人原件一致”并签上姓名、日期。</w:t>
      </w:r>
    </w:p>
    <w:p w:rsidR="00F61720" w:rsidRDefault="00F61720" w:rsidP="00F32AA8">
      <w:pPr>
        <w:spacing w:line="460" w:lineRule="exact"/>
        <w:ind w:firstLineChars="200" w:firstLine="420"/>
        <w:rPr>
          <w:rFonts w:ascii="宋体" w:cs="Times New Roman"/>
        </w:rPr>
      </w:pPr>
      <w:r>
        <w:rPr>
          <w:rFonts w:ascii="宋体" w:cs="Times New Roman"/>
        </w:rPr>
        <w:t>4</w:t>
      </w:r>
      <w:r>
        <w:rPr>
          <w:rFonts w:ascii="宋体" w:cs="Times New Roman" w:hint="eastAsia"/>
        </w:rPr>
        <w:t>、材料审查完毕后，符合复试资格的考生领取复试准考证。</w:t>
      </w:r>
    </w:p>
    <w:p w:rsidR="00F61720" w:rsidRPr="00037CFE" w:rsidRDefault="00F61720" w:rsidP="00037CFE">
      <w:pPr>
        <w:spacing w:line="460" w:lineRule="exact"/>
        <w:ind w:firstLineChars="200" w:firstLine="420"/>
        <w:rPr>
          <w:rFonts w:ascii="宋体" w:cs="Times New Roman"/>
        </w:rPr>
      </w:pPr>
      <w:r>
        <w:rPr>
          <w:rFonts w:ascii="宋体" w:cs="Times New Roman"/>
        </w:rPr>
        <w:t>5</w:t>
      </w:r>
      <w:r>
        <w:rPr>
          <w:rFonts w:ascii="宋体" w:cs="Times New Roman" w:hint="eastAsia"/>
        </w:rPr>
        <w:t>、</w:t>
      </w:r>
      <w:r w:rsidRPr="00037CFE">
        <w:rPr>
          <w:rFonts w:ascii="宋体" w:cs="Times New Roman" w:hint="eastAsia"/>
        </w:rPr>
        <w:t>关于同等学力的说明：</w:t>
      </w:r>
    </w:p>
    <w:p w:rsidR="00F61720" w:rsidRPr="00037CFE" w:rsidRDefault="00F61720" w:rsidP="00037CFE">
      <w:pPr>
        <w:spacing w:line="460" w:lineRule="exact"/>
        <w:ind w:firstLineChars="200" w:firstLine="420"/>
        <w:rPr>
          <w:rFonts w:ascii="宋体" w:cs="Times New Roman"/>
        </w:rPr>
      </w:pPr>
      <w:r w:rsidRPr="00037CFE">
        <w:rPr>
          <w:rFonts w:ascii="宋体" w:cs="Times New Roman" w:hint="eastAsia"/>
        </w:rPr>
        <w:t>（</w:t>
      </w:r>
      <w:r w:rsidRPr="00037CFE">
        <w:rPr>
          <w:rFonts w:ascii="宋体" w:cs="Times New Roman"/>
        </w:rPr>
        <w:t>1</w:t>
      </w:r>
      <w:r w:rsidRPr="00037CFE">
        <w:rPr>
          <w:rFonts w:ascii="宋体" w:cs="Times New Roman" w:hint="eastAsia"/>
        </w:rPr>
        <w:t>）同等学力是指只有大专毕业证书的考生（国民教育系列）</w:t>
      </w:r>
    </w:p>
    <w:p w:rsidR="00F61720" w:rsidRPr="00037CFE" w:rsidRDefault="00F61720" w:rsidP="00037CFE">
      <w:pPr>
        <w:spacing w:line="460" w:lineRule="exact"/>
        <w:ind w:firstLineChars="200" w:firstLine="420"/>
        <w:rPr>
          <w:rFonts w:ascii="宋体" w:cs="Times New Roman"/>
        </w:rPr>
      </w:pPr>
      <w:r w:rsidRPr="00037CFE">
        <w:rPr>
          <w:rFonts w:ascii="宋体" w:cs="Times New Roman" w:hint="eastAsia"/>
        </w:rPr>
        <w:t>（</w:t>
      </w:r>
      <w:r w:rsidRPr="00037CFE">
        <w:rPr>
          <w:rFonts w:ascii="宋体" w:cs="Times New Roman"/>
        </w:rPr>
        <w:t>2</w:t>
      </w:r>
      <w:r w:rsidRPr="00037CFE">
        <w:rPr>
          <w:rFonts w:ascii="宋体" w:cs="Times New Roman" w:hint="eastAsia"/>
        </w:rPr>
        <w:t>）国家承认学历的本科结业生和成人高校应届本科生，按同等学力考生对待；</w:t>
      </w:r>
      <w:r w:rsidRPr="00037CFE">
        <w:rPr>
          <w:rFonts w:ascii="宋体" w:cs="Times New Roman"/>
        </w:rPr>
        <w:t xml:space="preserve"> </w:t>
      </w:r>
    </w:p>
    <w:p w:rsidR="00F61720" w:rsidRPr="00037CFE" w:rsidRDefault="00F61720" w:rsidP="00037CFE">
      <w:pPr>
        <w:spacing w:line="460" w:lineRule="exact"/>
        <w:ind w:firstLineChars="200" w:firstLine="420"/>
        <w:rPr>
          <w:rFonts w:ascii="宋体" w:cs="Times New Roman"/>
        </w:rPr>
      </w:pPr>
      <w:r w:rsidRPr="00037CFE">
        <w:rPr>
          <w:rFonts w:ascii="宋体" w:cs="Times New Roman" w:hint="eastAsia"/>
        </w:rPr>
        <w:t>（</w:t>
      </w:r>
      <w:r w:rsidRPr="00037CFE">
        <w:rPr>
          <w:rFonts w:ascii="宋体" w:cs="Times New Roman"/>
        </w:rPr>
        <w:t>3</w:t>
      </w:r>
      <w:r w:rsidRPr="00037CFE">
        <w:rPr>
          <w:rFonts w:ascii="宋体" w:cs="Times New Roman" w:hint="eastAsia"/>
        </w:rPr>
        <w:t>）复试时尚未取得本科毕业证书的自考及网络教育考生，按同等学力考生对待；</w:t>
      </w:r>
    </w:p>
    <w:p w:rsidR="00F61720" w:rsidRDefault="00F61720" w:rsidP="00037CFE">
      <w:pPr>
        <w:spacing w:line="460" w:lineRule="exact"/>
        <w:ind w:firstLineChars="200" w:firstLine="420"/>
        <w:rPr>
          <w:rFonts w:ascii="宋体" w:cs="Times New Roman"/>
        </w:rPr>
      </w:pPr>
      <w:r w:rsidRPr="00037CFE">
        <w:rPr>
          <w:rFonts w:ascii="宋体" w:cs="Times New Roman" w:hint="eastAsia"/>
        </w:rPr>
        <w:t>（</w:t>
      </w:r>
      <w:r w:rsidRPr="00037CFE">
        <w:rPr>
          <w:rFonts w:ascii="宋体" w:cs="Times New Roman"/>
        </w:rPr>
        <w:t>4</w:t>
      </w:r>
      <w:r w:rsidRPr="00037CFE">
        <w:rPr>
          <w:rFonts w:ascii="宋体" w:cs="Times New Roman" w:hint="eastAsia"/>
        </w:rPr>
        <w:t>）凡复试前已获得本科毕业证书者（含成教专升本、自学考试及网络教育考生）不属同等学力，按普通高校本科毕业生同等对待。</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五、复试形式和内容</w:t>
      </w:r>
    </w:p>
    <w:p w:rsidR="00F61720" w:rsidRDefault="00F61720" w:rsidP="00F32AA8">
      <w:pPr>
        <w:spacing w:line="460" w:lineRule="exact"/>
        <w:ind w:firstLineChars="200" w:firstLine="420"/>
        <w:rPr>
          <w:rFonts w:ascii="宋体" w:cs="Times New Roman"/>
        </w:rPr>
      </w:pPr>
      <w:r>
        <w:rPr>
          <w:rFonts w:ascii="宋体" w:hAnsi="宋体" w:cs="宋体"/>
        </w:rPr>
        <w:t>1</w:t>
      </w:r>
      <w:r>
        <w:rPr>
          <w:rFonts w:ascii="宋体" w:hAnsi="宋体" w:cs="宋体" w:hint="eastAsia"/>
        </w:rPr>
        <w:t>、笔试</w:t>
      </w:r>
    </w:p>
    <w:p w:rsidR="00F61720" w:rsidRPr="002F2868" w:rsidRDefault="00F61720" w:rsidP="00C13634">
      <w:pPr>
        <w:widowControl/>
        <w:spacing w:line="460" w:lineRule="exact"/>
        <w:ind w:firstLineChars="100" w:firstLine="210"/>
        <w:jc w:val="left"/>
        <w:rPr>
          <w:rFonts w:ascii="宋体" w:cs="宋体"/>
          <w:color w:val="000000"/>
          <w:kern w:val="0"/>
        </w:rPr>
      </w:pPr>
      <w:r w:rsidRPr="00C44CE2">
        <w:rPr>
          <w:rFonts w:ascii="宋体" w:hAnsi="宋体" w:cs="宋体" w:hint="eastAsia"/>
          <w:color w:val="000000"/>
          <w:kern w:val="0"/>
        </w:rPr>
        <w:t>（</w:t>
      </w:r>
      <w:r w:rsidRPr="00C44CE2">
        <w:rPr>
          <w:rFonts w:ascii="宋体" w:hAnsi="宋体" w:cs="宋体"/>
          <w:color w:val="000000"/>
          <w:kern w:val="0"/>
        </w:rPr>
        <w:t>1</w:t>
      </w:r>
      <w:r w:rsidRPr="00C44CE2">
        <w:rPr>
          <w:rFonts w:ascii="宋体" w:hAnsi="宋体" w:cs="宋体" w:hint="eastAsia"/>
          <w:color w:val="000000"/>
          <w:kern w:val="0"/>
        </w:rPr>
        <w:t>）专业笔试时间</w:t>
      </w:r>
      <w:r>
        <w:rPr>
          <w:rFonts w:ascii="宋体" w:hAnsi="宋体" w:cs="宋体" w:hint="eastAsia"/>
          <w:color w:val="000000"/>
          <w:kern w:val="0"/>
        </w:rPr>
        <w:t>为</w:t>
      </w:r>
      <w:r w:rsidRPr="00C44CE2">
        <w:rPr>
          <w:rFonts w:ascii="宋体" w:hAnsi="宋体" w:cs="宋体"/>
          <w:color w:val="000000"/>
          <w:kern w:val="0"/>
        </w:rPr>
        <w:t>120</w:t>
      </w:r>
      <w:r w:rsidRPr="00C44CE2">
        <w:rPr>
          <w:rFonts w:ascii="宋体" w:hAnsi="宋体" w:cs="宋体" w:hint="eastAsia"/>
          <w:color w:val="000000"/>
          <w:kern w:val="0"/>
        </w:rPr>
        <w:t>分钟。</w:t>
      </w:r>
      <w:r>
        <w:rPr>
          <w:rFonts w:ascii="宋体" w:hAnsi="宋体" w:cs="宋体" w:hint="eastAsia"/>
          <w:color w:val="000000"/>
          <w:kern w:val="0"/>
        </w:rPr>
        <w:t>时间为</w:t>
      </w:r>
      <w:r>
        <w:rPr>
          <w:rFonts w:ascii="宋体" w:hAnsi="宋体" w:cs="宋体"/>
          <w:color w:val="000000"/>
          <w:kern w:val="0"/>
        </w:rPr>
        <w:t>2019</w:t>
      </w:r>
      <w:r>
        <w:rPr>
          <w:rFonts w:ascii="宋体" w:hAnsi="宋体" w:cs="宋体" w:hint="eastAsia"/>
          <w:color w:val="000000"/>
          <w:kern w:val="0"/>
        </w:rPr>
        <w:t>年</w:t>
      </w:r>
      <w:r>
        <w:rPr>
          <w:rFonts w:ascii="宋体" w:hAnsi="宋体" w:cs="宋体"/>
          <w:color w:val="000000"/>
          <w:kern w:val="0"/>
        </w:rPr>
        <w:t>3</w:t>
      </w:r>
      <w:r>
        <w:rPr>
          <w:rFonts w:ascii="宋体" w:hAnsi="宋体" w:cs="宋体" w:hint="eastAsia"/>
          <w:color w:val="000000"/>
          <w:kern w:val="0"/>
        </w:rPr>
        <w:t>月</w:t>
      </w:r>
      <w:r>
        <w:rPr>
          <w:rFonts w:ascii="宋体" w:hAnsi="宋体" w:cs="宋体"/>
          <w:color w:val="000000"/>
          <w:kern w:val="0"/>
        </w:rPr>
        <w:t>28</w:t>
      </w:r>
      <w:r>
        <w:rPr>
          <w:rFonts w:ascii="宋体" w:hAnsi="宋体" w:cs="宋体" w:hint="eastAsia"/>
          <w:color w:val="000000"/>
          <w:kern w:val="0"/>
        </w:rPr>
        <w:t>日</w:t>
      </w:r>
      <w:r>
        <w:rPr>
          <w:rFonts w:ascii="宋体" w:hAnsi="宋体" w:cs="宋体"/>
          <w:color w:val="000000"/>
          <w:kern w:val="0"/>
        </w:rPr>
        <w:t>8</w:t>
      </w:r>
      <w:r>
        <w:rPr>
          <w:rFonts w:ascii="宋体" w:hAnsi="宋体" w:cs="宋体" w:hint="eastAsia"/>
          <w:color w:val="000000"/>
          <w:kern w:val="0"/>
        </w:rPr>
        <w:t>：</w:t>
      </w:r>
      <w:r>
        <w:rPr>
          <w:rFonts w:ascii="宋体" w:hAnsi="宋体" w:cs="宋体"/>
          <w:color w:val="000000"/>
          <w:kern w:val="0"/>
        </w:rPr>
        <w:t>30-10</w:t>
      </w:r>
      <w:r>
        <w:rPr>
          <w:rFonts w:ascii="宋体" w:hAnsi="宋体" w:cs="宋体" w:hint="eastAsia"/>
          <w:color w:val="000000"/>
          <w:kern w:val="0"/>
        </w:rPr>
        <w:t>：</w:t>
      </w:r>
      <w:r>
        <w:rPr>
          <w:rFonts w:ascii="宋体" w:hAnsi="宋体" w:cs="宋体"/>
          <w:color w:val="000000"/>
          <w:kern w:val="0"/>
        </w:rPr>
        <w:t>30</w:t>
      </w:r>
      <w:r>
        <w:rPr>
          <w:rFonts w:ascii="宋体" w:hAnsi="宋体" w:cs="宋体" w:hint="eastAsia"/>
          <w:color w:val="000000"/>
          <w:kern w:val="0"/>
        </w:rPr>
        <w:t>，</w:t>
      </w:r>
      <w:bookmarkStart w:id="3" w:name="_Hlk509434016"/>
      <w:r>
        <w:rPr>
          <w:rFonts w:ascii="宋体" w:hAnsi="宋体" w:cs="宋体" w:hint="eastAsia"/>
          <w:color w:val="000000"/>
          <w:kern w:val="0"/>
        </w:rPr>
        <w:t>地点为</w:t>
      </w:r>
      <w:r w:rsidRPr="002F2868">
        <w:rPr>
          <w:rFonts w:ascii="宋体" w:hAnsi="宋体" w:cs="宋体" w:hint="eastAsia"/>
          <w:color w:val="000000"/>
          <w:kern w:val="0"/>
        </w:rPr>
        <w:t>四川省自贡市汇兴路学苑街</w:t>
      </w:r>
      <w:r w:rsidRPr="002F2868">
        <w:rPr>
          <w:rFonts w:ascii="宋体" w:hAnsi="宋体" w:cs="宋体"/>
          <w:color w:val="000000"/>
          <w:kern w:val="0"/>
        </w:rPr>
        <w:t>180</w:t>
      </w:r>
      <w:r w:rsidRPr="002F2868">
        <w:rPr>
          <w:rFonts w:ascii="宋体" w:hAnsi="宋体" w:cs="宋体" w:hint="eastAsia"/>
          <w:color w:val="000000"/>
          <w:kern w:val="0"/>
        </w:rPr>
        <w:t>号四川理工学院法学院会议室（第四实验楼</w:t>
      </w:r>
      <w:r w:rsidRPr="002F2868">
        <w:rPr>
          <w:rFonts w:ascii="宋体" w:hAnsi="宋体" w:cs="宋体"/>
          <w:color w:val="000000"/>
          <w:kern w:val="0"/>
        </w:rPr>
        <w:t>1905</w:t>
      </w:r>
      <w:r w:rsidRPr="002F2868">
        <w:rPr>
          <w:rFonts w:ascii="宋体" w:hAnsi="宋体" w:cs="宋体" w:hint="eastAsia"/>
          <w:color w:val="000000"/>
          <w:kern w:val="0"/>
        </w:rPr>
        <w:t>室）</w:t>
      </w:r>
      <w:bookmarkEnd w:id="3"/>
      <w:r w:rsidRPr="002F2868">
        <w:rPr>
          <w:rFonts w:ascii="宋体" w:hAnsi="宋体" w:cs="宋体" w:hint="eastAsia"/>
          <w:color w:val="000000"/>
          <w:kern w:val="0"/>
        </w:rPr>
        <w:t>。</w:t>
      </w:r>
      <w:r>
        <w:rPr>
          <w:rFonts w:ascii="宋体" w:hAnsi="宋体" w:cs="宋体" w:hint="eastAsia"/>
          <w:color w:val="000000"/>
          <w:kern w:val="0"/>
        </w:rPr>
        <w:t>笔试需携带身份证和复试准考证。</w:t>
      </w:r>
      <w:r w:rsidRPr="00C44CE2">
        <w:rPr>
          <w:rFonts w:ascii="宋体" w:hAnsi="宋体" w:cs="宋体" w:hint="eastAsia"/>
          <w:color w:val="000000"/>
          <w:kern w:val="0"/>
        </w:rPr>
        <w:t>笔试科目</w:t>
      </w:r>
      <w:r>
        <w:rPr>
          <w:rFonts w:ascii="宋体" w:hAnsi="宋体" w:cs="宋体" w:hint="eastAsia"/>
          <w:color w:val="000000"/>
          <w:kern w:val="0"/>
        </w:rPr>
        <w:t>为刑法学和民法总论综合（闭卷），总分为</w:t>
      </w:r>
      <w:r>
        <w:rPr>
          <w:rFonts w:ascii="宋体" w:hAnsi="宋体" w:cs="宋体"/>
          <w:color w:val="000000"/>
          <w:kern w:val="0"/>
        </w:rPr>
        <w:t>100</w:t>
      </w:r>
      <w:r>
        <w:rPr>
          <w:rFonts w:ascii="宋体" w:hAnsi="宋体" w:cs="宋体" w:hint="eastAsia"/>
          <w:color w:val="000000"/>
          <w:kern w:val="0"/>
        </w:rPr>
        <w:t>分，成绩低于</w:t>
      </w:r>
      <w:r>
        <w:rPr>
          <w:rFonts w:ascii="宋体" w:hAnsi="宋体" w:cs="宋体"/>
          <w:color w:val="000000"/>
          <w:kern w:val="0"/>
        </w:rPr>
        <w:t>60</w:t>
      </w:r>
      <w:r>
        <w:rPr>
          <w:rFonts w:ascii="宋体" w:hAnsi="宋体" w:cs="宋体" w:hint="eastAsia"/>
          <w:color w:val="000000"/>
          <w:kern w:val="0"/>
        </w:rPr>
        <w:t>分视为不及格，不予录取。</w:t>
      </w:r>
      <w:r w:rsidRPr="00B46BE9">
        <w:rPr>
          <w:rFonts w:ascii="宋体" w:hAnsi="宋体" w:cs="宋体" w:hint="eastAsia"/>
          <w:color w:val="000000"/>
          <w:kern w:val="0"/>
        </w:rPr>
        <w:t>专业笔试成绩占复试成绩的权重</w:t>
      </w:r>
      <w:r w:rsidRPr="00B46BE9">
        <w:rPr>
          <w:rFonts w:ascii="宋体" w:hAnsi="宋体" w:cs="宋体"/>
          <w:color w:val="000000"/>
          <w:kern w:val="0"/>
        </w:rPr>
        <w:t>40%</w:t>
      </w:r>
    </w:p>
    <w:p w:rsidR="00F61720" w:rsidRPr="00C44CE2" w:rsidRDefault="00F61720" w:rsidP="00F32AA8">
      <w:pPr>
        <w:widowControl/>
        <w:spacing w:line="460" w:lineRule="exact"/>
        <w:ind w:firstLineChars="100" w:firstLine="210"/>
        <w:jc w:val="left"/>
        <w:rPr>
          <w:rFonts w:ascii="宋体" w:cs="Times New Roman"/>
          <w:color w:val="000000"/>
          <w:kern w:val="0"/>
        </w:rPr>
      </w:pPr>
      <w:r w:rsidRPr="00C44CE2">
        <w:rPr>
          <w:rFonts w:ascii="宋体" w:hAnsi="宋体" w:cs="宋体" w:hint="eastAsia"/>
          <w:color w:val="000000"/>
          <w:kern w:val="0"/>
        </w:rPr>
        <w:t>（</w:t>
      </w:r>
      <w:r w:rsidRPr="00C44CE2">
        <w:rPr>
          <w:rFonts w:ascii="宋体" w:hAnsi="宋体" w:cs="宋体"/>
          <w:color w:val="000000"/>
          <w:kern w:val="0"/>
        </w:rPr>
        <w:t>2</w:t>
      </w:r>
      <w:r>
        <w:rPr>
          <w:rFonts w:ascii="宋体" w:hAnsi="宋体" w:cs="宋体" w:hint="eastAsia"/>
          <w:color w:val="000000"/>
          <w:kern w:val="0"/>
        </w:rPr>
        <w:t>）在复试阶段，同等学力考生须加试两门本科阶段该专业的主干课程（刑事诉讼法、民事诉讼法）</w:t>
      </w:r>
      <w:r w:rsidRPr="00C44CE2">
        <w:rPr>
          <w:rFonts w:ascii="宋体" w:hAnsi="宋体" w:cs="宋体" w:hint="eastAsia"/>
          <w:color w:val="000000"/>
          <w:kern w:val="0"/>
        </w:rPr>
        <w:t>，难易程度严格按照本科教学大纲要求掌握，加试每科考试时间为</w:t>
      </w:r>
      <w:r>
        <w:rPr>
          <w:rFonts w:ascii="宋体" w:hAnsi="宋体" w:cs="宋体"/>
          <w:color w:val="000000"/>
          <w:kern w:val="0"/>
        </w:rPr>
        <w:t>2</w:t>
      </w:r>
      <w:r w:rsidRPr="00C44CE2">
        <w:rPr>
          <w:rFonts w:ascii="宋体" w:hAnsi="宋体" w:cs="宋体" w:hint="eastAsia"/>
          <w:color w:val="000000"/>
          <w:kern w:val="0"/>
        </w:rPr>
        <w:t>小时，总分为</w:t>
      </w:r>
      <w:r w:rsidRPr="00C44CE2">
        <w:rPr>
          <w:rFonts w:ascii="宋体" w:hAnsi="宋体" w:cs="宋体"/>
          <w:color w:val="000000"/>
          <w:kern w:val="0"/>
        </w:rPr>
        <w:t>100</w:t>
      </w:r>
      <w:r w:rsidRPr="00C44CE2">
        <w:rPr>
          <w:rFonts w:ascii="宋体" w:hAnsi="宋体" w:cs="宋体" w:hint="eastAsia"/>
          <w:color w:val="000000"/>
          <w:kern w:val="0"/>
        </w:rPr>
        <w:t>分，其中任何一门加试科目成绩低于</w:t>
      </w:r>
      <w:r w:rsidRPr="00C44CE2">
        <w:rPr>
          <w:rFonts w:ascii="宋体" w:hAnsi="宋体" w:cs="宋体"/>
          <w:color w:val="000000"/>
          <w:kern w:val="0"/>
        </w:rPr>
        <w:t>60</w:t>
      </w:r>
      <w:r w:rsidRPr="00C44CE2">
        <w:rPr>
          <w:rFonts w:ascii="宋体" w:hAnsi="宋体" w:cs="宋体" w:hint="eastAsia"/>
          <w:color w:val="000000"/>
          <w:kern w:val="0"/>
        </w:rPr>
        <w:t>分视为不及格，不予录取。</w:t>
      </w:r>
    </w:p>
    <w:p w:rsidR="00F61720" w:rsidRPr="00C44CE2" w:rsidRDefault="00F61720" w:rsidP="00F32AA8">
      <w:pPr>
        <w:widowControl/>
        <w:spacing w:line="460" w:lineRule="exact"/>
        <w:ind w:firstLineChars="100" w:firstLine="210"/>
        <w:jc w:val="left"/>
        <w:rPr>
          <w:rFonts w:ascii="宋体" w:cs="Times New Roman"/>
          <w:color w:val="000000"/>
          <w:kern w:val="0"/>
        </w:rPr>
      </w:pPr>
      <w:r w:rsidRPr="00C44CE2">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）复试试题及其答案在启用前均系国家机密材料，各命题教师和复试工作人员</w:t>
      </w:r>
      <w:r w:rsidRPr="00C44CE2">
        <w:rPr>
          <w:rFonts w:ascii="宋体" w:hAnsi="宋体" w:cs="宋体" w:hint="eastAsia"/>
          <w:color w:val="000000"/>
          <w:kern w:val="0"/>
        </w:rPr>
        <w:t>要做好试题的保密工作，并对命题教师姓名长期保密。</w:t>
      </w:r>
    </w:p>
    <w:p w:rsidR="00F61720" w:rsidRPr="002B30AF" w:rsidRDefault="00F61720" w:rsidP="00F32AA8">
      <w:pPr>
        <w:widowControl/>
        <w:spacing w:line="460" w:lineRule="exact"/>
        <w:ind w:firstLineChars="100" w:firstLine="210"/>
        <w:jc w:val="left"/>
        <w:rPr>
          <w:rFonts w:ascii="宋体" w:cs="Times New Roman"/>
          <w:color w:val="000000"/>
          <w:kern w:val="0"/>
        </w:rPr>
      </w:pPr>
      <w:r w:rsidRPr="00C44CE2">
        <w:rPr>
          <w:rFonts w:ascii="宋体" w:hAnsi="宋体" w:cs="宋体" w:hint="eastAsia"/>
          <w:color w:val="000000"/>
          <w:kern w:val="0"/>
        </w:rPr>
        <w:t>（</w:t>
      </w:r>
      <w:r>
        <w:rPr>
          <w:rFonts w:ascii="宋体" w:hAnsi="宋体" w:cs="宋体"/>
          <w:color w:val="000000"/>
          <w:kern w:val="0"/>
        </w:rPr>
        <w:t>4</w:t>
      </w:r>
      <w:r w:rsidRPr="00C44CE2">
        <w:rPr>
          <w:rFonts w:ascii="宋体" w:hAnsi="宋体" w:cs="宋体" w:hint="eastAsia"/>
          <w:color w:val="000000"/>
          <w:kern w:val="0"/>
        </w:rPr>
        <w:t>）笔试、评卷、面试和拟录取期间，</w:t>
      </w:r>
      <w:r>
        <w:rPr>
          <w:rFonts w:ascii="宋体" w:hAnsi="宋体" w:cs="宋体" w:hint="eastAsia"/>
          <w:color w:val="000000"/>
          <w:kern w:val="0"/>
        </w:rPr>
        <w:t>由学校纪检监察部门、校研究生招生工作领导小组</w:t>
      </w:r>
      <w:r w:rsidRPr="00C44CE2">
        <w:rPr>
          <w:rFonts w:ascii="宋体" w:hAnsi="宋体" w:cs="宋体" w:hint="eastAsia"/>
          <w:color w:val="000000"/>
          <w:kern w:val="0"/>
        </w:rPr>
        <w:t>对复试全过程进行检查和监督。</w:t>
      </w:r>
    </w:p>
    <w:p w:rsidR="00F61720" w:rsidRDefault="00F61720" w:rsidP="00F32AA8">
      <w:pPr>
        <w:spacing w:line="460" w:lineRule="exact"/>
        <w:ind w:firstLineChars="200" w:firstLine="420"/>
        <w:rPr>
          <w:rFonts w:ascii="宋体" w:cs="Times New Roman"/>
        </w:rPr>
      </w:pPr>
      <w:r>
        <w:rPr>
          <w:rFonts w:ascii="宋体" w:hAnsi="宋体" w:cs="宋体"/>
        </w:rPr>
        <w:t>2</w:t>
      </w:r>
      <w:r>
        <w:rPr>
          <w:rFonts w:ascii="宋体" w:hAnsi="宋体" w:cs="宋体" w:hint="eastAsia"/>
        </w:rPr>
        <w:t>、面试</w:t>
      </w:r>
    </w:p>
    <w:p w:rsidR="00F61720" w:rsidRPr="00C44CE2" w:rsidRDefault="00F61720" w:rsidP="00F32AA8">
      <w:pPr>
        <w:widowControl/>
        <w:spacing w:line="460" w:lineRule="exact"/>
        <w:ind w:firstLineChars="198" w:firstLine="416"/>
        <w:jc w:val="left"/>
        <w:rPr>
          <w:rFonts w:ascii="宋体" w:cs="Times New Roman"/>
          <w:color w:val="000000"/>
          <w:kern w:val="0"/>
        </w:rPr>
      </w:pPr>
      <w:r>
        <w:rPr>
          <w:rFonts w:ascii="宋体" w:hAnsi="宋体" w:cs="宋体" w:hint="eastAsia"/>
        </w:rPr>
        <w:t>面试时间为</w:t>
      </w: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28</w:t>
      </w:r>
      <w:r>
        <w:rPr>
          <w:rFonts w:ascii="宋体" w:hAnsi="宋体" w:cs="宋体" w:hint="eastAsia"/>
        </w:rPr>
        <w:t>日</w:t>
      </w:r>
      <w:r>
        <w:rPr>
          <w:rFonts w:ascii="宋体" w:hAnsi="宋体" w:cs="宋体"/>
        </w:rPr>
        <w:t>11</w:t>
      </w:r>
      <w:r>
        <w:rPr>
          <w:rFonts w:ascii="宋体" w:hAnsi="宋体" w:cs="宋体" w:hint="eastAsia"/>
        </w:rPr>
        <w:t>：</w:t>
      </w:r>
      <w:r>
        <w:rPr>
          <w:rFonts w:ascii="宋体" w:hAnsi="宋体" w:cs="宋体"/>
        </w:rPr>
        <w:t>00-18</w:t>
      </w:r>
      <w:r>
        <w:rPr>
          <w:rFonts w:ascii="宋体" w:hAnsi="宋体" w:cs="宋体" w:hint="eastAsia"/>
        </w:rPr>
        <w:t>：</w:t>
      </w:r>
      <w:r>
        <w:rPr>
          <w:rFonts w:ascii="宋体" w:cs="宋体"/>
        </w:rPr>
        <w:t>00</w:t>
      </w:r>
      <w:r>
        <w:rPr>
          <w:rFonts w:ascii="宋体" w:hAnsi="宋体" w:cs="宋体" w:hint="eastAsia"/>
        </w:rPr>
        <w:t>。</w:t>
      </w:r>
      <w:r w:rsidRPr="002F2868">
        <w:rPr>
          <w:rFonts w:ascii="宋体" w:hAnsi="宋体" w:cs="宋体" w:hint="eastAsia"/>
        </w:rPr>
        <w:t>地点为四川省自贡市汇兴路学苑街</w:t>
      </w:r>
      <w:r w:rsidRPr="002F2868">
        <w:rPr>
          <w:rFonts w:ascii="宋体" w:hAnsi="宋体" w:cs="宋体"/>
        </w:rPr>
        <w:t>180</w:t>
      </w:r>
      <w:r w:rsidRPr="002F2868">
        <w:rPr>
          <w:rFonts w:ascii="宋体" w:hAnsi="宋体" w:cs="宋体" w:hint="eastAsia"/>
        </w:rPr>
        <w:t>号四川理工学院法学院</w:t>
      </w:r>
      <w:r>
        <w:rPr>
          <w:rFonts w:ascii="宋体" w:hAnsi="宋体" w:cs="宋体" w:hint="eastAsia"/>
        </w:rPr>
        <w:t>学科建设办公室</w:t>
      </w:r>
      <w:r w:rsidRPr="002F2868">
        <w:rPr>
          <w:rFonts w:ascii="宋体" w:hAnsi="宋体" w:cs="宋体" w:hint="eastAsia"/>
        </w:rPr>
        <w:t>（第四实验楼</w:t>
      </w:r>
      <w:r w:rsidRPr="002F2868">
        <w:rPr>
          <w:rFonts w:ascii="宋体" w:hAnsi="宋体" w:cs="宋体"/>
        </w:rPr>
        <w:t>190</w:t>
      </w:r>
      <w:r>
        <w:rPr>
          <w:rFonts w:ascii="宋体" w:hAnsi="宋体" w:cs="宋体"/>
        </w:rPr>
        <w:t>2</w:t>
      </w:r>
      <w:r w:rsidRPr="002F2868">
        <w:rPr>
          <w:rFonts w:ascii="宋体" w:hAnsi="宋体" w:cs="宋体" w:hint="eastAsia"/>
        </w:rPr>
        <w:t>室）</w:t>
      </w:r>
      <w:r>
        <w:rPr>
          <w:rFonts w:ascii="宋体" w:hAnsi="宋体" w:cs="宋体" w:hint="eastAsia"/>
        </w:rPr>
        <w:t>。</w:t>
      </w:r>
    </w:p>
    <w:p w:rsidR="00F61720" w:rsidRPr="00C44CE2" w:rsidRDefault="00F61720" w:rsidP="00F32AA8">
      <w:pPr>
        <w:widowControl/>
        <w:spacing w:line="460" w:lineRule="exact"/>
        <w:ind w:firstLineChars="150" w:firstLine="315"/>
        <w:jc w:val="left"/>
        <w:rPr>
          <w:rFonts w:ascii="宋体" w:cs="Times New Roman"/>
          <w:color w:val="000000"/>
          <w:kern w:val="0"/>
        </w:rPr>
      </w:pPr>
      <w:r w:rsidRPr="00C44CE2">
        <w:rPr>
          <w:rFonts w:ascii="宋体" w:hAnsi="宋体" w:cs="宋体" w:hint="eastAsia"/>
          <w:color w:val="000000"/>
          <w:kern w:val="0"/>
        </w:rPr>
        <w:t>（</w:t>
      </w:r>
      <w:r>
        <w:rPr>
          <w:rFonts w:ascii="宋体" w:hAnsi="宋体" w:cs="宋体"/>
          <w:color w:val="000000"/>
          <w:kern w:val="0"/>
        </w:rPr>
        <w:t>1</w:t>
      </w:r>
      <w:r w:rsidRPr="00C44CE2">
        <w:rPr>
          <w:rFonts w:ascii="宋体" w:hAnsi="宋体" w:cs="宋体" w:hint="eastAsia"/>
          <w:color w:val="000000"/>
          <w:kern w:val="0"/>
        </w:rPr>
        <w:t>）面试时间不得少于</w:t>
      </w:r>
      <w:r w:rsidRPr="00C44CE2">
        <w:rPr>
          <w:rFonts w:ascii="宋体" w:hAnsi="宋体" w:cs="宋体"/>
          <w:color w:val="000000"/>
          <w:kern w:val="0"/>
        </w:rPr>
        <w:t>15</w:t>
      </w:r>
      <w:r w:rsidRPr="00C44CE2">
        <w:rPr>
          <w:rFonts w:ascii="宋体" w:hAnsi="宋体" w:cs="宋体" w:hint="eastAsia"/>
          <w:color w:val="000000"/>
          <w:kern w:val="0"/>
        </w:rPr>
        <w:t>分钟，</w:t>
      </w:r>
      <w:r>
        <w:rPr>
          <w:rFonts w:ascii="宋体" w:hAnsi="宋体" w:cs="宋体" w:hint="eastAsia"/>
          <w:color w:val="000000"/>
          <w:kern w:val="0"/>
        </w:rPr>
        <w:t>总分</w:t>
      </w:r>
      <w:r>
        <w:rPr>
          <w:rFonts w:ascii="宋体" w:hAnsi="宋体" w:cs="宋体"/>
          <w:color w:val="000000"/>
          <w:kern w:val="0"/>
        </w:rPr>
        <w:t>50</w:t>
      </w:r>
      <w:r w:rsidRPr="00C44CE2">
        <w:rPr>
          <w:rFonts w:ascii="宋体" w:hAnsi="宋体" w:cs="宋体" w:hint="eastAsia"/>
          <w:color w:val="000000"/>
          <w:kern w:val="0"/>
        </w:rPr>
        <w:t>分，取整数。</w:t>
      </w:r>
    </w:p>
    <w:p w:rsidR="00F61720" w:rsidRPr="00C44CE2" w:rsidRDefault="00F61720" w:rsidP="00F32AA8">
      <w:pPr>
        <w:widowControl/>
        <w:spacing w:line="460" w:lineRule="exact"/>
        <w:ind w:firstLineChars="150" w:firstLine="315"/>
        <w:jc w:val="left"/>
        <w:rPr>
          <w:rFonts w:ascii="宋体" w:cs="Times New Roman"/>
          <w:color w:val="000000"/>
          <w:kern w:val="0"/>
        </w:rPr>
      </w:pPr>
      <w:r w:rsidRPr="00C44CE2">
        <w:rPr>
          <w:rFonts w:ascii="宋体" w:hAnsi="宋体" w:cs="宋体" w:hint="eastAsia"/>
          <w:color w:val="000000"/>
          <w:kern w:val="0"/>
        </w:rPr>
        <w:t>（</w:t>
      </w:r>
      <w:r>
        <w:rPr>
          <w:rFonts w:ascii="宋体" w:hAnsi="宋体" w:cs="宋体"/>
          <w:color w:val="000000"/>
          <w:kern w:val="0"/>
        </w:rPr>
        <w:t>2</w:t>
      </w:r>
      <w:r w:rsidRPr="00C44CE2">
        <w:rPr>
          <w:rFonts w:ascii="宋体" w:hAnsi="宋体" w:cs="宋体" w:hint="eastAsia"/>
          <w:color w:val="000000"/>
          <w:kern w:val="0"/>
        </w:rPr>
        <w:t>）面试的基本形式是抽题回答，每个考生抽题回答不少于</w:t>
      </w:r>
      <w:r>
        <w:rPr>
          <w:rFonts w:ascii="宋体" w:hAnsi="宋体" w:cs="宋体"/>
          <w:color w:val="000000"/>
          <w:kern w:val="0"/>
        </w:rPr>
        <w:t>3</w:t>
      </w:r>
      <w:r w:rsidRPr="00C44CE2">
        <w:rPr>
          <w:rFonts w:ascii="宋体" w:hAnsi="宋体" w:cs="宋体" w:hint="eastAsia"/>
          <w:color w:val="000000"/>
          <w:kern w:val="0"/>
        </w:rPr>
        <w:t>个问题。</w:t>
      </w:r>
      <w:r>
        <w:rPr>
          <w:rFonts w:ascii="宋体" w:hAnsi="宋体" w:cs="宋体" w:hint="eastAsia"/>
          <w:color w:val="000000"/>
          <w:kern w:val="0"/>
        </w:rPr>
        <w:t>问题内容主要为刑法学和民法学总论，并结合其他的法学基础知识和</w:t>
      </w:r>
      <w:r w:rsidRPr="003941F1">
        <w:rPr>
          <w:rFonts w:ascii="宋体" w:hAnsi="宋体" w:cs="宋体" w:hint="eastAsia"/>
          <w:color w:val="000000"/>
          <w:kern w:val="0"/>
        </w:rPr>
        <w:t>考生对本学科理论知识和应用技能的掌握程度，利用所学理论发现、分析和解决问题的能力，对本学科动态的了解以及在本学科领域发展的潜力</w:t>
      </w:r>
      <w:r>
        <w:rPr>
          <w:rFonts w:ascii="宋体" w:hAnsi="宋体" w:cs="宋体" w:hint="eastAsia"/>
          <w:color w:val="000000"/>
          <w:kern w:val="0"/>
        </w:rPr>
        <w:t>，</w:t>
      </w:r>
      <w:r w:rsidRPr="003941F1">
        <w:rPr>
          <w:rFonts w:ascii="宋体" w:hAnsi="宋体" w:cs="宋体" w:hint="eastAsia"/>
          <w:color w:val="000000"/>
          <w:kern w:val="0"/>
        </w:rPr>
        <w:t>创新精神和创新能力</w:t>
      </w:r>
      <w:r>
        <w:rPr>
          <w:rFonts w:ascii="宋体" w:hAnsi="宋体" w:cs="宋体" w:hint="eastAsia"/>
          <w:color w:val="000000"/>
          <w:kern w:val="0"/>
        </w:rPr>
        <w:t>。还可进一步考察考生的</w:t>
      </w:r>
      <w:r w:rsidRPr="003941F1">
        <w:rPr>
          <w:rFonts w:ascii="宋体" w:hAnsi="宋体" w:cs="宋体" w:hint="eastAsia"/>
          <w:color w:val="000000"/>
          <w:kern w:val="0"/>
        </w:rPr>
        <w:t>综合素质和能力</w:t>
      </w:r>
      <w:r>
        <w:rPr>
          <w:rFonts w:ascii="宋体" w:hAnsi="宋体" w:cs="宋体" w:hint="eastAsia"/>
          <w:color w:val="000000"/>
          <w:kern w:val="0"/>
        </w:rPr>
        <w:t>，</w:t>
      </w:r>
      <w:r w:rsidRPr="003941F1">
        <w:rPr>
          <w:rFonts w:ascii="宋体" w:hAnsi="宋体" w:cs="宋体" w:hint="eastAsia"/>
          <w:color w:val="000000"/>
          <w:kern w:val="0"/>
        </w:rPr>
        <w:t>主要包含：①思想政治素质和道德品质；②本学科专业以外的学习、科研、社会实践（学生工作、社团活动、志愿服务等）或实际工作表现等方面的情况；③事业心、责任感、纪律性、协作性和心理健康情况；④人文素质；⑤举止、表达和礼仪等。</w:t>
      </w:r>
    </w:p>
    <w:p w:rsidR="00F61720" w:rsidRDefault="00F61720" w:rsidP="00F7216C">
      <w:pPr>
        <w:widowControl/>
        <w:spacing w:line="460" w:lineRule="exact"/>
        <w:ind w:firstLineChars="150" w:firstLine="315"/>
        <w:jc w:val="left"/>
        <w:rPr>
          <w:rFonts w:ascii="宋体" w:cs="Times New Roman"/>
          <w:color w:val="000000"/>
          <w:kern w:val="0"/>
        </w:rPr>
      </w:pPr>
      <w:r w:rsidRPr="00C44CE2">
        <w:rPr>
          <w:rFonts w:ascii="宋体" w:hAnsi="宋体" w:cs="宋体" w:hint="eastAsia"/>
          <w:color w:val="000000"/>
          <w:kern w:val="0"/>
        </w:rPr>
        <w:t>（</w:t>
      </w:r>
      <w:r>
        <w:rPr>
          <w:rFonts w:ascii="宋体" w:hAnsi="宋体" w:cs="宋体"/>
          <w:color w:val="000000"/>
          <w:kern w:val="0"/>
        </w:rPr>
        <w:t>3</w:t>
      </w:r>
      <w:r w:rsidRPr="00C44CE2">
        <w:rPr>
          <w:rFonts w:ascii="宋体" w:hAnsi="宋体" w:cs="宋体" w:hint="eastAsia"/>
          <w:color w:val="000000"/>
          <w:kern w:val="0"/>
        </w:rPr>
        <w:t>）每位考生面试结束后，由参加面试的</w:t>
      </w:r>
      <w:r>
        <w:rPr>
          <w:rFonts w:ascii="宋体" w:hAnsi="宋体" w:cs="宋体" w:hint="eastAsia"/>
          <w:color w:val="000000"/>
          <w:kern w:val="0"/>
        </w:rPr>
        <w:t>考官</w:t>
      </w:r>
      <w:r w:rsidRPr="00C44CE2">
        <w:rPr>
          <w:rFonts w:ascii="宋体" w:hAnsi="宋体" w:cs="宋体" w:hint="eastAsia"/>
          <w:color w:val="000000"/>
          <w:kern w:val="0"/>
        </w:rPr>
        <w:t>当场独立打分并给出成绩和评语，其平均分为考生的面试成绩</w:t>
      </w:r>
      <w:r>
        <w:rPr>
          <w:rFonts w:ascii="宋体" w:hAnsi="宋体" w:cs="宋体" w:hint="eastAsia"/>
          <w:color w:val="000000"/>
          <w:kern w:val="0"/>
        </w:rPr>
        <w:t>，</w:t>
      </w:r>
      <w:r w:rsidRPr="00F7216C">
        <w:rPr>
          <w:rFonts w:ascii="宋体" w:hAnsi="宋体" w:cs="宋体" w:hint="eastAsia"/>
          <w:color w:val="000000"/>
          <w:kern w:val="0"/>
        </w:rPr>
        <w:t>考生需在面试成绩单上签字确认</w:t>
      </w:r>
      <w:r w:rsidRPr="00C44CE2">
        <w:rPr>
          <w:rFonts w:ascii="宋体" w:hAnsi="宋体" w:cs="宋体" w:hint="eastAsia"/>
          <w:color w:val="000000"/>
          <w:kern w:val="0"/>
        </w:rPr>
        <w:t>。</w:t>
      </w:r>
    </w:p>
    <w:p w:rsidR="00F61720" w:rsidRDefault="00F61720" w:rsidP="003941F1">
      <w:pPr>
        <w:widowControl/>
        <w:spacing w:line="460" w:lineRule="exact"/>
        <w:ind w:firstLineChars="200" w:firstLine="420"/>
        <w:jc w:val="left"/>
        <w:rPr>
          <w:rFonts w:ascii="宋体" w:cs="宋体"/>
          <w:color w:val="000000"/>
          <w:kern w:val="0"/>
        </w:rPr>
      </w:pPr>
      <w:r>
        <w:rPr>
          <w:rFonts w:ascii="宋体" w:hAnsi="宋体" w:cs="宋体"/>
        </w:rPr>
        <w:t>3</w:t>
      </w:r>
      <w:r>
        <w:rPr>
          <w:rFonts w:ascii="宋体" w:hAnsi="宋体" w:cs="宋体" w:hint="eastAsia"/>
        </w:rPr>
        <w:t>、外国语听力测试、口语测试成绩满分各为</w:t>
      </w:r>
      <w:r>
        <w:rPr>
          <w:rFonts w:ascii="宋体" w:hAnsi="宋体" w:cs="宋体"/>
        </w:rPr>
        <w:t>5</w:t>
      </w:r>
      <w:r>
        <w:rPr>
          <w:rFonts w:ascii="宋体" w:hAnsi="宋体" w:cs="宋体" w:hint="eastAsia"/>
        </w:rPr>
        <w:t>分。</w:t>
      </w:r>
      <w:r w:rsidRPr="00C44CE2">
        <w:rPr>
          <w:rFonts w:ascii="宋体" w:hAnsi="宋体" w:cs="宋体" w:hint="eastAsia"/>
          <w:color w:val="000000"/>
          <w:kern w:val="0"/>
        </w:rPr>
        <w:t>内容和形式由</w:t>
      </w:r>
      <w:r>
        <w:rPr>
          <w:rFonts w:ascii="宋体" w:hAnsi="宋体" w:cs="宋体" w:hint="eastAsia"/>
          <w:color w:val="000000"/>
          <w:kern w:val="0"/>
        </w:rPr>
        <w:t>我院法律英语教师根据</w:t>
      </w:r>
      <w:r w:rsidRPr="00C44CE2">
        <w:rPr>
          <w:rFonts w:ascii="宋体" w:hAnsi="宋体" w:cs="宋体" w:hint="eastAsia"/>
          <w:color w:val="000000"/>
          <w:kern w:val="0"/>
        </w:rPr>
        <w:t>本专业要求自定。</w:t>
      </w:r>
    </w:p>
    <w:p w:rsidR="00F61720" w:rsidRPr="00D66738" w:rsidRDefault="00F61720" w:rsidP="003941F1">
      <w:pPr>
        <w:widowControl/>
        <w:spacing w:line="460" w:lineRule="exact"/>
        <w:ind w:firstLineChars="200" w:firstLine="420"/>
        <w:jc w:val="left"/>
        <w:rPr>
          <w:rFonts w:ascii="宋体" w:cs="Times New Roman"/>
          <w:color w:val="000000"/>
          <w:kern w:val="0"/>
        </w:rPr>
      </w:pPr>
      <w:r>
        <w:rPr>
          <w:rFonts w:ascii="宋体" w:cs="Times New Roman"/>
          <w:color w:val="000000"/>
          <w:kern w:val="0"/>
        </w:rPr>
        <w:t>4</w:t>
      </w:r>
      <w:r>
        <w:rPr>
          <w:rFonts w:ascii="宋体" w:cs="Times New Roman" w:hint="eastAsia"/>
          <w:color w:val="000000"/>
          <w:kern w:val="0"/>
        </w:rPr>
        <w:t>、</w:t>
      </w:r>
      <w:r w:rsidRPr="00F7216C">
        <w:rPr>
          <w:rFonts w:ascii="宋体" w:cs="Times New Roman" w:hint="eastAsia"/>
          <w:color w:val="000000"/>
          <w:kern w:val="0"/>
        </w:rPr>
        <w:t>复试期间考生上缴自己的手机，放入信封，并写上自己的名字，放到指定地点，待面试结束后再予返还。</w:t>
      </w:r>
    </w:p>
    <w:p w:rsidR="00F61720" w:rsidRDefault="00F61720" w:rsidP="00F32AA8">
      <w:pPr>
        <w:spacing w:line="460" w:lineRule="exact"/>
        <w:ind w:firstLineChars="200" w:firstLine="420"/>
        <w:rPr>
          <w:rFonts w:ascii="宋体" w:cs="Times New Roman"/>
        </w:rPr>
      </w:pPr>
      <w:r>
        <w:rPr>
          <w:rFonts w:ascii="宋体" w:hAnsi="宋体" w:cs="宋体"/>
        </w:rPr>
        <w:t>5</w:t>
      </w:r>
      <w:r>
        <w:rPr>
          <w:rFonts w:ascii="宋体" w:hAnsi="宋体" w:cs="宋体" w:hint="eastAsia"/>
        </w:rPr>
        <w:t>、复试成绩计算</w:t>
      </w:r>
    </w:p>
    <w:p w:rsidR="00F61720" w:rsidRDefault="00F61720" w:rsidP="00F32AA8">
      <w:pPr>
        <w:spacing w:line="460" w:lineRule="exact"/>
        <w:ind w:firstLineChars="200" w:firstLine="420"/>
        <w:rPr>
          <w:rFonts w:ascii="宋体" w:cs="Times New Roman"/>
        </w:rPr>
      </w:pPr>
      <w:r>
        <w:rPr>
          <w:rFonts w:ascii="宋体" w:hAnsi="宋体" w:cs="宋体" w:hint="eastAsia"/>
        </w:rPr>
        <w:t>复试成绩＝专业笔试成绩的</w:t>
      </w:r>
      <w:r>
        <w:rPr>
          <w:rFonts w:ascii="宋体" w:hAnsi="宋体" w:cs="宋体"/>
        </w:rPr>
        <w:t>40%+</w:t>
      </w:r>
      <w:r>
        <w:rPr>
          <w:rFonts w:ascii="宋体" w:hAnsi="宋体" w:cs="宋体" w:hint="eastAsia"/>
        </w:rPr>
        <w:t>面试成绩</w:t>
      </w:r>
      <w:r>
        <w:rPr>
          <w:rFonts w:ascii="宋体" w:hAnsi="宋体" w:cs="宋体"/>
        </w:rPr>
        <w:t>+</w:t>
      </w:r>
      <w:r>
        <w:rPr>
          <w:rFonts w:ascii="宋体" w:hAnsi="宋体" w:cs="宋体" w:hint="eastAsia"/>
        </w:rPr>
        <w:t>外语测试成绩。</w:t>
      </w:r>
    </w:p>
    <w:p w:rsidR="00F61720" w:rsidRDefault="00F61720" w:rsidP="00F32AA8">
      <w:pPr>
        <w:spacing w:line="460" w:lineRule="exact"/>
        <w:ind w:firstLineChars="200" w:firstLine="420"/>
        <w:rPr>
          <w:rFonts w:ascii="宋体" w:cs="宋体"/>
        </w:rPr>
      </w:pPr>
      <w:r>
        <w:rPr>
          <w:rFonts w:ascii="宋体" w:hAnsi="宋体" w:cs="宋体"/>
        </w:rPr>
        <w:t>60</w:t>
      </w:r>
      <w:r>
        <w:rPr>
          <w:rFonts w:ascii="宋体" w:hAnsi="宋体" w:cs="宋体" w:hint="eastAsia"/>
        </w:rPr>
        <w:t>分为及格，复试成绩不及格者，不参加录取排名。</w:t>
      </w:r>
    </w:p>
    <w:p w:rsidR="00F61720" w:rsidRPr="003941F1" w:rsidRDefault="00F61720" w:rsidP="003941F1">
      <w:pPr>
        <w:spacing w:line="460" w:lineRule="exact"/>
        <w:ind w:firstLineChars="200" w:firstLine="420"/>
        <w:rPr>
          <w:rFonts w:ascii="宋体" w:cs="Times New Roman"/>
        </w:rPr>
      </w:pPr>
      <w:r>
        <w:rPr>
          <w:rFonts w:ascii="宋体" w:cs="Times New Roman"/>
        </w:rPr>
        <w:t>6</w:t>
      </w:r>
      <w:r>
        <w:rPr>
          <w:rFonts w:ascii="宋体" w:cs="Times New Roman" w:hint="eastAsia"/>
        </w:rPr>
        <w:t>、</w:t>
      </w:r>
      <w:r w:rsidRPr="003941F1">
        <w:rPr>
          <w:rFonts w:ascii="宋体" w:cs="Times New Roman" w:hint="eastAsia"/>
        </w:rPr>
        <w:t>根据考生考试综合成绩排名按第一志愿优先原则，从高分到低分依次录取。</w:t>
      </w:r>
    </w:p>
    <w:p w:rsidR="00F61720" w:rsidRPr="003941F1" w:rsidRDefault="00F61720" w:rsidP="003941F1">
      <w:pPr>
        <w:spacing w:line="460" w:lineRule="exact"/>
        <w:ind w:firstLineChars="200" w:firstLine="420"/>
        <w:rPr>
          <w:rFonts w:ascii="宋体" w:cs="Times New Roman"/>
        </w:rPr>
      </w:pPr>
      <w:r w:rsidRPr="003941F1">
        <w:rPr>
          <w:rFonts w:ascii="宋体" w:cs="Times New Roman" w:hint="eastAsia"/>
        </w:rPr>
        <w:t>综合成绩</w:t>
      </w:r>
      <w:r w:rsidRPr="003941F1">
        <w:rPr>
          <w:rFonts w:ascii="宋体" w:cs="Times New Roman"/>
        </w:rPr>
        <w:t>=</w:t>
      </w:r>
      <w:r w:rsidRPr="003941F1">
        <w:rPr>
          <w:rFonts w:ascii="宋体" w:cs="Times New Roman" w:hint="eastAsia"/>
        </w:rPr>
        <w:t>（初试总成绩</w:t>
      </w:r>
      <w:r w:rsidRPr="003941F1">
        <w:rPr>
          <w:rFonts w:ascii="宋体" w:cs="Times New Roman"/>
        </w:rPr>
        <w:t>/5</w:t>
      </w:r>
      <w:r w:rsidRPr="003941F1">
        <w:rPr>
          <w:rFonts w:ascii="宋体" w:cs="Times New Roman" w:hint="eastAsia"/>
        </w:rPr>
        <w:t>）×</w:t>
      </w:r>
      <w:r w:rsidRPr="003941F1">
        <w:rPr>
          <w:rFonts w:ascii="宋体" w:cs="Times New Roman"/>
        </w:rPr>
        <w:t>50%+</w:t>
      </w:r>
      <w:r w:rsidRPr="003941F1">
        <w:rPr>
          <w:rFonts w:ascii="宋体" w:cs="Times New Roman" w:hint="eastAsia"/>
        </w:rPr>
        <w:t>复试总成绩×</w:t>
      </w:r>
      <w:r w:rsidRPr="003941F1">
        <w:rPr>
          <w:rFonts w:ascii="宋体" w:cs="Times New Roman"/>
        </w:rPr>
        <w:t xml:space="preserve">50% </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六、复试范围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2481"/>
        <w:gridCol w:w="6633"/>
      </w:tblGrid>
      <w:tr w:rsidR="00F61720" w:rsidRPr="00670F9F" w:rsidTr="00670F9F">
        <w:trPr>
          <w:cantSplit/>
          <w:trHeight w:val="38"/>
          <w:jc w:val="center"/>
        </w:trPr>
        <w:tc>
          <w:tcPr>
            <w:tcW w:w="2481" w:type="dxa"/>
            <w:vAlign w:val="center"/>
          </w:tcPr>
          <w:p w:rsidR="00F61720" w:rsidRPr="00670F9F" w:rsidRDefault="00F61720" w:rsidP="00670F9F">
            <w:pPr>
              <w:spacing w:line="460" w:lineRule="exact"/>
              <w:ind w:firstLineChars="200" w:firstLine="422"/>
              <w:rPr>
                <w:rFonts w:ascii="宋体" w:cs="宋体"/>
                <w:b/>
                <w:bCs/>
                <w:kern w:val="0"/>
              </w:rPr>
            </w:pPr>
            <w:r w:rsidRPr="00670F9F">
              <w:rPr>
                <w:rFonts w:ascii="宋体" w:hAnsi="宋体" w:cs="宋体" w:hint="eastAsia"/>
                <w:b/>
                <w:bCs/>
                <w:kern w:val="0"/>
              </w:rPr>
              <w:t>考试科目</w:t>
            </w:r>
          </w:p>
        </w:tc>
        <w:tc>
          <w:tcPr>
            <w:tcW w:w="6633" w:type="dxa"/>
            <w:vAlign w:val="center"/>
          </w:tcPr>
          <w:p w:rsidR="00F61720" w:rsidRPr="00670F9F" w:rsidRDefault="00F61720" w:rsidP="00670F9F">
            <w:pPr>
              <w:spacing w:line="460" w:lineRule="exact"/>
              <w:ind w:firstLineChars="200" w:firstLine="422"/>
              <w:rPr>
                <w:rFonts w:ascii="宋体" w:cs="宋体"/>
                <w:kern w:val="0"/>
              </w:rPr>
            </w:pPr>
            <w:r w:rsidRPr="00670F9F">
              <w:rPr>
                <w:rFonts w:ascii="宋体" w:hAnsi="宋体" w:cs="宋体" w:hint="eastAsia"/>
                <w:b/>
                <w:kern w:val="0"/>
              </w:rPr>
              <w:t>考试内容范围</w:t>
            </w:r>
          </w:p>
        </w:tc>
      </w:tr>
      <w:tr w:rsidR="00F61720" w:rsidRPr="00670F9F" w:rsidTr="00670F9F">
        <w:trPr>
          <w:cantSplit/>
          <w:trHeight w:val="38"/>
          <w:jc w:val="center"/>
        </w:trPr>
        <w:tc>
          <w:tcPr>
            <w:tcW w:w="2481" w:type="dxa"/>
            <w:vAlign w:val="center"/>
          </w:tcPr>
          <w:p w:rsidR="00F61720" w:rsidRPr="00670F9F" w:rsidRDefault="00F61720" w:rsidP="00670F9F">
            <w:pPr>
              <w:spacing w:line="460" w:lineRule="exact"/>
              <w:ind w:firstLineChars="200" w:firstLine="422"/>
              <w:rPr>
                <w:rFonts w:ascii="宋体" w:cs="宋体"/>
                <w:b/>
                <w:kern w:val="0"/>
              </w:rPr>
            </w:pPr>
            <w:r w:rsidRPr="00670F9F">
              <w:rPr>
                <w:rFonts w:ascii="宋体" w:hAnsi="宋体" w:cs="宋体" w:hint="eastAsia"/>
                <w:b/>
                <w:bCs/>
                <w:kern w:val="0"/>
              </w:rPr>
              <w:t>复试</w:t>
            </w:r>
            <w:r w:rsidRPr="00670F9F">
              <w:rPr>
                <w:rFonts w:ascii="宋体" w:hAnsi="宋体" w:cs="宋体" w:hint="eastAsia"/>
                <w:kern w:val="0"/>
              </w:rPr>
              <w:t>：刑法学和民法学综合</w:t>
            </w:r>
          </w:p>
        </w:tc>
        <w:tc>
          <w:tcPr>
            <w:tcW w:w="6633" w:type="dxa"/>
            <w:vAlign w:val="center"/>
          </w:tcPr>
          <w:p w:rsidR="00F61720" w:rsidRPr="00670F9F" w:rsidRDefault="00F61720" w:rsidP="00670F9F">
            <w:pPr>
              <w:spacing w:line="460" w:lineRule="exact"/>
              <w:ind w:firstLineChars="200" w:firstLine="420"/>
              <w:rPr>
                <w:rFonts w:ascii="宋体" w:cs="宋体"/>
                <w:kern w:val="0"/>
              </w:rPr>
            </w:pPr>
            <w:r w:rsidRPr="00670F9F">
              <w:rPr>
                <w:rFonts w:ascii="宋体" w:hAnsi="宋体" w:cs="宋体" w:hint="eastAsia"/>
                <w:kern w:val="0"/>
              </w:rPr>
              <w:t>刑法学：刑法概述、刑法的基本原则、刑法的效力范围、犯罪概念、犯罪构成、犯罪形态、共同犯罪、</w:t>
            </w:r>
            <w:r w:rsidRPr="00670F9F">
              <w:rPr>
                <w:rFonts w:ascii="宋体" w:hAnsi="宋体" w:cs="宋体" w:hint="eastAsia"/>
                <w:bCs/>
                <w:kern w:val="0"/>
              </w:rPr>
              <w:t>罪数形态</w:t>
            </w:r>
            <w:r w:rsidRPr="00670F9F">
              <w:rPr>
                <w:rFonts w:ascii="宋体" w:hAnsi="宋体" w:cs="宋体" w:hint="eastAsia"/>
                <w:kern w:val="0"/>
              </w:rPr>
              <w:t>、刑事责任、刑罚</w:t>
            </w:r>
            <w:r w:rsidRPr="00670F9F">
              <w:rPr>
                <w:rFonts w:ascii="宋体" w:hAnsi="宋体" w:cs="宋体" w:hint="eastAsia"/>
                <w:bCs/>
                <w:kern w:val="0"/>
              </w:rPr>
              <w:t>概述</w:t>
            </w:r>
            <w:r w:rsidRPr="00670F9F">
              <w:rPr>
                <w:rFonts w:ascii="宋体" w:hAnsi="宋体" w:cs="宋体" w:hint="eastAsia"/>
                <w:kern w:val="0"/>
              </w:rPr>
              <w:t>、刑罚执行制度、刑法罪名。</w:t>
            </w:r>
          </w:p>
          <w:p w:rsidR="00F61720" w:rsidRPr="00670F9F" w:rsidRDefault="00F61720" w:rsidP="00670F9F">
            <w:pPr>
              <w:spacing w:line="460" w:lineRule="exact"/>
              <w:ind w:firstLineChars="200" w:firstLine="420"/>
              <w:rPr>
                <w:rFonts w:ascii="宋体" w:cs="宋体"/>
                <w:kern w:val="0"/>
              </w:rPr>
            </w:pPr>
            <w:r w:rsidRPr="00670F9F">
              <w:rPr>
                <w:rFonts w:ascii="宋体" w:hAnsi="宋体" w:cs="宋体" w:hint="eastAsia"/>
                <w:kern w:val="0"/>
              </w:rPr>
              <w:t>民法学：民法概论、民事法律关系、自然人、</w:t>
            </w:r>
            <w:r w:rsidRPr="00670F9F">
              <w:rPr>
                <w:rFonts w:ascii="宋体" w:hAnsi="宋体" w:cs="宋体" w:hint="eastAsia"/>
                <w:bCs/>
                <w:kern w:val="0"/>
              </w:rPr>
              <w:t>法人、民事法律行为、代</w:t>
            </w:r>
            <w:r w:rsidRPr="00670F9F">
              <w:rPr>
                <w:rFonts w:ascii="宋体" w:hAnsi="宋体" w:cs="宋体"/>
                <w:bCs/>
                <w:kern w:val="0"/>
              </w:rPr>
              <w:t xml:space="preserve"> </w:t>
            </w:r>
            <w:r w:rsidRPr="00670F9F">
              <w:rPr>
                <w:rFonts w:ascii="宋体" w:hAnsi="宋体" w:cs="宋体" w:hint="eastAsia"/>
                <w:bCs/>
                <w:kern w:val="0"/>
              </w:rPr>
              <w:t>理</w:t>
            </w:r>
            <w:r w:rsidRPr="00670F9F">
              <w:rPr>
                <w:rFonts w:ascii="宋体" w:hAnsi="宋体" w:cs="宋体" w:hint="eastAsia"/>
                <w:b/>
                <w:bCs/>
                <w:kern w:val="0"/>
              </w:rPr>
              <w:t>、</w:t>
            </w:r>
            <w:r w:rsidRPr="00670F9F">
              <w:rPr>
                <w:rFonts w:ascii="宋体" w:hAnsi="宋体" w:cs="宋体" w:hint="eastAsia"/>
                <w:kern w:val="0"/>
              </w:rPr>
              <w:t>人身权、物权法、知识产权法、债法、婚姻家庭法、侵权责任法。</w:t>
            </w:r>
          </w:p>
        </w:tc>
      </w:tr>
      <w:tr w:rsidR="00F61720" w:rsidRPr="00670F9F" w:rsidTr="00670F9F">
        <w:trPr>
          <w:cantSplit/>
          <w:trHeight w:val="1519"/>
          <w:jc w:val="center"/>
        </w:trPr>
        <w:tc>
          <w:tcPr>
            <w:tcW w:w="2481" w:type="dxa"/>
            <w:vAlign w:val="center"/>
          </w:tcPr>
          <w:p w:rsidR="00F61720" w:rsidRPr="00670F9F" w:rsidRDefault="00F61720" w:rsidP="00670F9F">
            <w:pPr>
              <w:spacing w:line="460" w:lineRule="exact"/>
              <w:ind w:firstLineChars="200" w:firstLine="422"/>
              <w:rPr>
                <w:rFonts w:ascii="宋体" w:cs="宋体"/>
                <w:kern w:val="0"/>
              </w:rPr>
            </w:pPr>
            <w:r w:rsidRPr="00670F9F">
              <w:rPr>
                <w:rFonts w:ascii="宋体" w:hAnsi="宋体" w:cs="宋体" w:hint="eastAsia"/>
                <w:b/>
                <w:bCs/>
                <w:kern w:val="0"/>
              </w:rPr>
              <w:t>加试</w:t>
            </w:r>
            <w:r w:rsidRPr="00670F9F">
              <w:rPr>
                <w:rFonts w:ascii="宋体" w:hAnsi="宋体" w:cs="宋体"/>
                <w:b/>
                <w:bCs/>
                <w:kern w:val="0"/>
              </w:rPr>
              <w:t>1</w:t>
            </w:r>
            <w:r w:rsidRPr="00670F9F">
              <w:rPr>
                <w:rFonts w:ascii="宋体" w:hAnsi="宋体" w:cs="宋体" w:hint="eastAsia"/>
                <w:kern w:val="0"/>
              </w:rPr>
              <w:t>：刑事诉讼法学</w:t>
            </w:r>
          </w:p>
        </w:tc>
        <w:tc>
          <w:tcPr>
            <w:tcW w:w="6633" w:type="dxa"/>
            <w:vAlign w:val="center"/>
          </w:tcPr>
          <w:p w:rsidR="00F61720" w:rsidRPr="00670F9F" w:rsidRDefault="00F61720" w:rsidP="00670F9F">
            <w:pPr>
              <w:spacing w:line="460" w:lineRule="exact"/>
              <w:ind w:firstLineChars="200" w:firstLine="420"/>
              <w:rPr>
                <w:rFonts w:ascii="宋体" w:cs="宋体"/>
                <w:bCs/>
                <w:kern w:val="0"/>
              </w:rPr>
            </w:pPr>
            <w:r w:rsidRPr="00670F9F">
              <w:rPr>
                <w:rFonts w:ascii="宋体" w:hAnsi="宋体" w:cs="宋体" w:hint="eastAsia"/>
                <w:bCs/>
                <w:kern w:val="0"/>
              </w:rPr>
              <w:t>刑事诉讼法概述、刑事诉讼的基本范畴、刑事诉讼的基本原则、刑事诉讼证据、辩护与刑事代理、回避制度、刑事附带民事诉讼、管辖与立案、侦查与强制措施、起诉、审判、执行、特别程序。</w:t>
            </w:r>
          </w:p>
        </w:tc>
      </w:tr>
      <w:tr w:rsidR="00F61720" w:rsidRPr="00670F9F" w:rsidTr="00670F9F">
        <w:trPr>
          <w:cantSplit/>
          <w:trHeight w:val="38"/>
          <w:jc w:val="center"/>
        </w:trPr>
        <w:tc>
          <w:tcPr>
            <w:tcW w:w="2481" w:type="dxa"/>
            <w:vAlign w:val="center"/>
          </w:tcPr>
          <w:p w:rsidR="00F61720" w:rsidRPr="00670F9F" w:rsidRDefault="00F61720" w:rsidP="00670F9F">
            <w:pPr>
              <w:spacing w:line="460" w:lineRule="exact"/>
              <w:ind w:firstLineChars="200" w:firstLine="422"/>
              <w:rPr>
                <w:rFonts w:ascii="宋体" w:cs="宋体"/>
                <w:kern w:val="0"/>
              </w:rPr>
            </w:pPr>
            <w:r w:rsidRPr="00670F9F">
              <w:rPr>
                <w:rFonts w:ascii="宋体" w:hAnsi="宋体" w:cs="宋体" w:hint="eastAsia"/>
                <w:b/>
                <w:bCs/>
                <w:kern w:val="0"/>
              </w:rPr>
              <w:t>加试</w:t>
            </w:r>
            <w:r w:rsidRPr="00670F9F">
              <w:rPr>
                <w:rFonts w:ascii="宋体" w:hAnsi="宋体" w:cs="宋体"/>
                <w:b/>
                <w:bCs/>
                <w:kern w:val="0"/>
              </w:rPr>
              <w:t>2</w:t>
            </w:r>
            <w:r w:rsidRPr="00670F9F">
              <w:rPr>
                <w:rFonts w:ascii="宋体" w:hAnsi="宋体" w:cs="宋体" w:hint="eastAsia"/>
                <w:kern w:val="0"/>
              </w:rPr>
              <w:t>：民事诉讼法学</w:t>
            </w:r>
          </w:p>
          <w:p w:rsidR="00F61720" w:rsidRPr="00670F9F" w:rsidRDefault="00F61720" w:rsidP="00670F9F">
            <w:pPr>
              <w:spacing w:line="460" w:lineRule="exact"/>
              <w:ind w:firstLineChars="200" w:firstLine="420"/>
              <w:rPr>
                <w:rFonts w:ascii="宋体" w:cs="宋体"/>
                <w:kern w:val="0"/>
              </w:rPr>
            </w:pPr>
          </w:p>
        </w:tc>
        <w:tc>
          <w:tcPr>
            <w:tcW w:w="6633" w:type="dxa"/>
            <w:vAlign w:val="center"/>
          </w:tcPr>
          <w:p w:rsidR="00F61720" w:rsidRPr="00670F9F" w:rsidRDefault="00F61720" w:rsidP="00670F9F">
            <w:pPr>
              <w:spacing w:line="460" w:lineRule="exact"/>
              <w:ind w:firstLineChars="200" w:firstLine="420"/>
              <w:rPr>
                <w:rFonts w:ascii="宋体" w:cs="宋体"/>
                <w:kern w:val="0"/>
              </w:rPr>
            </w:pPr>
            <w:r w:rsidRPr="00670F9F">
              <w:rPr>
                <w:rFonts w:ascii="宋体" w:hAnsi="宋体" w:cs="宋体" w:hint="eastAsia"/>
                <w:kern w:val="0"/>
              </w:rPr>
              <w:t>诉与诉权、民事诉讼法的基本原则、民事诉讼法的基本制度、管辖、当事人和诉讼代理人、多数人诉讼、民事诉讼证据</w:t>
            </w:r>
            <w:r w:rsidRPr="00670F9F">
              <w:rPr>
                <w:rFonts w:ascii="宋体" w:hAnsi="宋体" w:cs="宋体" w:hint="eastAsia"/>
                <w:kern w:val="0"/>
              </w:rPr>
              <w:t> </w:t>
            </w:r>
            <w:r w:rsidRPr="00670F9F">
              <w:rPr>
                <w:rFonts w:ascii="宋体" w:hAnsi="宋体" w:cs="宋体" w:hint="eastAsia"/>
                <w:kern w:val="0"/>
              </w:rPr>
              <w:t>、民事诉讼证明</w:t>
            </w:r>
            <w:r w:rsidRPr="00670F9F">
              <w:rPr>
                <w:rFonts w:ascii="宋体" w:hAnsi="宋体" w:cs="宋体" w:hint="eastAsia"/>
                <w:kern w:val="0"/>
              </w:rPr>
              <w:t> </w:t>
            </w:r>
            <w:r w:rsidRPr="00670F9F">
              <w:rPr>
                <w:rFonts w:ascii="宋体" w:hAnsi="宋体" w:cs="宋体" w:hint="eastAsia"/>
                <w:kern w:val="0"/>
              </w:rPr>
              <w:t>、法院调解</w:t>
            </w:r>
            <w:r w:rsidRPr="00670F9F">
              <w:rPr>
                <w:rFonts w:ascii="宋体" w:hAnsi="宋体" w:cs="宋体" w:hint="eastAsia"/>
                <w:kern w:val="0"/>
              </w:rPr>
              <w:t> </w:t>
            </w:r>
            <w:r w:rsidRPr="00670F9F">
              <w:rPr>
                <w:rFonts w:ascii="宋体" w:hAnsi="宋体" w:cs="宋体" w:hint="eastAsia"/>
                <w:kern w:val="0"/>
              </w:rPr>
              <w:t>、临时性救济、第一审普通程序</w:t>
            </w:r>
            <w:r w:rsidRPr="00670F9F">
              <w:rPr>
                <w:rFonts w:ascii="宋体" w:hAnsi="宋体" w:cs="宋体" w:hint="eastAsia"/>
                <w:kern w:val="0"/>
              </w:rPr>
              <w:t> </w:t>
            </w:r>
            <w:r w:rsidRPr="00670F9F">
              <w:rPr>
                <w:rFonts w:ascii="宋体" w:hAnsi="宋体" w:cs="宋体" w:hint="eastAsia"/>
                <w:kern w:val="0"/>
              </w:rPr>
              <w:t>、简易程序、上诉审程序、再审程序</w:t>
            </w:r>
            <w:r w:rsidRPr="00670F9F">
              <w:rPr>
                <w:rFonts w:ascii="宋体" w:hAnsi="宋体" w:cs="宋体" w:hint="eastAsia"/>
                <w:kern w:val="0"/>
              </w:rPr>
              <w:t> </w:t>
            </w:r>
            <w:r w:rsidRPr="00670F9F">
              <w:rPr>
                <w:rFonts w:ascii="宋体" w:hAnsi="宋体" w:cs="宋体" w:hint="eastAsia"/>
                <w:kern w:val="0"/>
              </w:rPr>
              <w:t>、特殊程序、强制执行程序</w:t>
            </w:r>
          </w:p>
        </w:tc>
      </w:tr>
    </w:tbl>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七、复试收费标准</w:t>
      </w:r>
    </w:p>
    <w:p w:rsidR="00F61720" w:rsidRDefault="00F61720" w:rsidP="00F32AA8">
      <w:pPr>
        <w:spacing w:line="460" w:lineRule="exact"/>
        <w:ind w:firstLineChars="200" w:firstLine="420"/>
        <w:rPr>
          <w:rFonts w:ascii="宋体" w:cs="宋体"/>
        </w:rPr>
      </w:pPr>
      <w:r w:rsidRPr="00F7216C">
        <w:rPr>
          <w:rFonts w:ascii="宋体" w:hAnsi="宋体" w:cs="宋体" w:hint="eastAsia"/>
        </w:rPr>
        <w:t>根据四川省发改委、四川省财政厅《关于重新发布全省教育系统考试考务行政事业性收费的通知》（川发改价格〔</w:t>
      </w:r>
      <w:r w:rsidRPr="00F7216C">
        <w:rPr>
          <w:rFonts w:ascii="宋体" w:hAnsi="宋体" w:cs="宋体"/>
        </w:rPr>
        <w:t>2017</w:t>
      </w:r>
      <w:r w:rsidRPr="00F7216C">
        <w:rPr>
          <w:rFonts w:ascii="宋体" w:hAnsi="宋体" w:cs="宋体" w:hint="eastAsia"/>
        </w:rPr>
        <w:t>〕</w:t>
      </w:r>
      <w:r w:rsidRPr="00F7216C">
        <w:rPr>
          <w:rFonts w:ascii="宋体" w:hAnsi="宋体" w:cs="宋体"/>
        </w:rPr>
        <w:t>467</w:t>
      </w:r>
      <w:r w:rsidRPr="00F7216C">
        <w:rPr>
          <w:rFonts w:ascii="宋体" w:hAnsi="宋体" w:cs="宋体" w:hint="eastAsia"/>
        </w:rPr>
        <w:t>号）文件精神，我校</w:t>
      </w:r>
      <w:r w:rsidRPr="00F7216C">
        <w:rPr>
          <w:rFonts w:ascii="宋体" w:hAnsi="宋体" w:cs="宋体"/>
        </w:rPr>
        <w:t>2018</w:t>
      </w:r>
      <w:r w:rsidRPr="00F7216C">
        <w:rPr>
          <w:rFonts w:ascii="宋体" w:hAnsi="宋体" w:cs="宋体" w:hint="eastAsia"/>
        </w:rPr>
        <w:t>年招收硕士研究生复试收费标准：</w:t>
      </w:r>
      <w:r w:rsidRPr="00F7216C">
        <w:rPr>
          <w:rFonts w:ascii="宋体" w:hAnsi="宋体" w:cs="宋体"/>
        </w:rPr>
        <w:t>120</w:t>
      </w:r>
      <w:r w:rsidRPr="00F7216C">
        <w:rPr>
          <w:rFonts w:ascii="宋体" w:hAnsi="宋体" w:cs="宋体" w:hint="eastAsia"/>
        </w:rPr>
        <w:t>元</w:t>
      </w:r>
      <w:r w:rsidRPr="00F7216C">
        <w:rPr>
          <w:rFonts w:ascii="宋体" w:hAnsi="宋体" w:cs="宋体"/>
        </w:rPr>
        <w:t>/</w:t>
      </w:r>
      <w:r w:rsidRPr="00F7216C">
        <w:rPr>
          <w:rFonts w:ascii="宋体" w:hAnsi="宋体" w:cs="宋体" w:hint="eastAsia"/>
        </w:rPr>
        <w:t>人，同等学力加试收费标准：</w:t>
      </w:r>
      <w:r w:rsidRPr="00F7216C">
        <w:rPr>
          <w:rFonts w:ascii="宋体" w:hAnsi="宋体" w:cs="宋体"/>
        </w:rPr>
        <w:t>80</w:t>
      </w:r>
      <w:r w:rsidRPr="00F7216C">
        <w:rPr>
          <w:rFonts w:ascii="宋体" w:hAnsi="宋体" w:cs="宋体" w:hint="eastAsia"/>
        </w:rPr>
        <w:t>元</w:t>
      </w:r>
      <w:r w:rsidRPr="00F7216C">
        <w:rPr>
          <w:rFonts w:ascii="宋体" w:hAnsi="宋体" w:cs="宋体"/>
        </w:rPr>
        <w:t>/</w:t>
      </w:r>
      <w:r w:rsidRPr="00F7216C">
        <w:rPr>
          <w:rFonts w:ascii="宋体" w:hAnsi="宋体" w:cs="宋体" w:hint="eastAsia"/>
        </w:rPr>
        <w:t>人。</w:t>
      </w:r>
    </w:p>
    <w:p w:rsidR="00F61720" w:rsidRDefault="00F61720" w:rsidP="00F32AA8">
      <w:pPr>
        <w:spacing w:line="460" w:lineRule="exact"/>
        <w:ind w:firstLineChars="200" w:firstLine="422"/>
        <w:rPr>
          <w:rFonts w:ascii="宋体" w:cs="Times New Roman"/>
          <w:b/>
          <w:bCs/>
          <w:color w:val="000000"/>
        </w:rPr>
      </w:pPr>
      <w:r>
        <w:rPr>
          <w:rFonts w:ascii="宋体" w:hAnsi="宋体" w:cs="宋体" w:hint="eastAsia"/>
          <w:b/>
          <w:bCs/>
          <w:color w:val="000000"/>
        </w:rPr>
        <w:t>八、体检</w:t>
      </w:r>
    </w:p>
    <w:p w:rsidR="00F61720" w:rsidRDefault="00F61720" w:rsidP="00F32AA8">
      <w:pPr>
        <w:spacing w:line="460" w:lineRule="exact"/>
        <w:ind w:firstLineChars="200" w:firstLine="420"/>
        <w:rPr>
          <w:rFonts w:ascii="宋体" w:cs="Times New Roman"/>
        </w:rPr>
      </w:pPr>
      <w:r w:rsidRPr="00F7216C">
        <w:rPr>
          <w:rFonts w:ascii="宋体" w:hAnsi="宋体" w:cs="宋体" w:hint="eastAsia"/>
        </w:rPr>
        <w:t>复试期间所有考生需到学院指定医院进行体检，体检标准参照教育部、卫生部制订的《普通高等学校招生体检标准》和《教育部办公厅</w:t>
      </w:r>
      <w:r w:rsidRPr="00F7216C">
        <w:rPr>
          <w:rFonts w:ascii="宋体" w:hAnsi="宋体" w:cs="宋体"/>
        </w:rPr>
        <w:t xml:space="preserve"> </w:t>
      </w:r>
      <w:r w:rsidRPr="00F7216C">
        <w:rPr>
          <w:rFonts w:ascii="宋体" w:hAnsi="宋体" w:cs="宋体" w:hint="eastAsia"/>
        </w:rPr>
        <w:t>卫生部办公厅关于普通高等学校招生学生入学身体检查取消乙肝项目检测有关问题的通知》执行。体检不合格，不予录取。</w:t>
      </w:r>
    </w:p>
    <w:p w:rsidR="00F61720" w:rsidRDefault="00F61720" w:rsidP="00F32AA8">
      <w:pPr>
        <w:spacing w:line="460" w:lineRule="exact"/>
        <w:ind w:firstLineChars="200" w:firstLine="420"/>
        <w:rPr>
          <w:rFonts w:ascii="宋体" w:cs="Times New Roman"/>
        </w:rPr>
      </w:pPr>
      <w:r>
        <w:rPr>
          <w:rFonts w:ascii="宋体" w:hAnsi="宋体" w:cs="宋体"/>
        </w:rPr>
        <w:t>1</w:t>
      </w:r>
      <w:r>
        <w:rPr>
          <w:rFonts w:ascii="宋体" w:hAnsi="宋体" w:cs="宋体" w:hint="eastAsia"/>
        </w:rPr>
        <w:t>、体检时间：</w:t>
      </w:r>
      <w:smartTag w:uri="urn:schemas-microsoft-com:office:smarttags" w:element="chsdate">
        <w:smartTagPr>
          <w:attr w:name="IsROCDate" w:val="False"/>
          <w:attr w:name="IsLunarDate" w:val="False"/>
          <w:attr w:name="Day" w:val="29"/>
          <w:attr w:name="Month" w:val="3"/>
          <w:attr w:name="Year" w:val="2019"/>
        </w:smartTagPr>
        <w:r>
          <w:rPr>
            <w:rFonts w:ascii="宋体" w:hAnsi="宋体" w:cs="宋体"/>
          </w:rPr>
          <w:t>2019</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29</w:t>
        </w:r>
        <w:r>
          <w:rPr>
            <w:rFonts w:ascii="宋体" w:hAnsi="宋体" w:cs="宋体" w:hint="eastAsia"/>
          </w:rPr>
          <w:t>日</w:t>
        </w:r>
      </w:smartTag>
      <w:r>
        <w:rPr>
          <w:rFonts w:ascii="宋体" w:hAnsi="宋体" w:cs="宋体" w:hint="eastAsia"/>
        </w:rPr>
        <w:t>（星期五）上午</w:t>
      </w:r>
      <w:r>
        <w:rPr>
          <w:rFonts w:ascii="宋体" w:hAnsi="宋体" w:cs="宋体"/>
        </w:rPr>
        <w:t>8</w:t>
      </w:r>
      <w:r>
        <w:rPr>
          <w:rFonts w:ascii="宋体" w:hAnsi="宋体" w:cs="宋体" w:hint="eastAsia"/>
        </w:rPr>
        <w:t>：</w:t>
      </w:r>
      <w:r>
        <w:rPr>
          <w:rFonts w:ascii="宋体" w:hAnsi="宋体" w:cs="宋体"/>
        </w:rPr>
        <w:t>30</w:t>
      </w:r>
      <w:r>
        <w:rPr>
          <w:rFonts w:ascii="宋体" w:hAnsi="宋体" w:cs="宋体" w:hint="eastAsia"/>
        </w:rPr>
        <w:t>；</w:t>
      </w:r>
    </w:p>
    <w:p w:rsidR="00F61720" w:rsidRDefault="00F61720" w:rsidP="00F32AA8">
      <w:pPr>
        <w:spacing w:line="460" w:lineRule="exact"/>
        <w:ind w:firstLineChars="200" w:firstLine="420"/>
        <w:rPr>
          <w:rFonts w:ascii="宋体" w:cs="Times New Roman"/>
        </w:rPr>
      </w:pPr>
      <w:r>
        <w:rPr>
          <w:rFonts w:ascii="宋体" w:hAnsi="宋体" w:cs="宋体"/>
        </w:rPr>
        <w:t>2</w:t>
      </w:r>
      <w:r>
        <w:rPr>
          <w:rFonts w:ascii="宋体" w:hAnsi="宋体" w:cs="宋体" w:hint="eastAsia"/>
        </w:rPr>
        <w:t>、体检地点：自贡市第四人民医院；</w:t>
      </w:r>
    </w:p>
    <w:p w:rsidR="00F61720" w:rsidRDefault="00F61720" w:rsidP="00F32AA8">
      <w:pPr>
        <w:spacing w:line="460" w:lineRule="exact"/>
        <w:ind w:firstLineChars="200" w:firstLine="420"/>
        <w:rPr>
          <w:rFonts w:ascii="宋体" w:cs="Times New Roman"/>
        </w:rPr>
      </w:pPr>
      <w:r>
        <w:rPr>
          <w:rFonts w:ascii="宋体" w:hAnsi="宋体" w:cs="宋体"/>
        </w:rPr>
        <w:t>3</w:t>
      </w:r>
      <w:r>
        <w:rPr>
          <w:rFonts w:ascii="宋体" w:hAnsi="宋体" w:cs="宋体" w:hint="eastAsia"/>
        </w:rPr>
        <w:t>、要求：（</w:t>
      </w:r>
      <w:r>
        <w:rPr>
          <w:rFonts w:ascii="宋体" w:hAnsi="宋体" w:cs="宋体"/>
        </w:rPr>
        <w:t>1</w:t>
      </w:r>
      <w:r>
        <w:rPr>
          <w:rFonts w:ascii="宋体" w:hAnsi="宋体" w:cs="宋体" w:hint="eastAsia"/>
        </w:rPr>
        <w:t>）提交一寸照片</w:t>
      </w:r>
      <w:r>
        <w:rPr>
          <w:rFonts w:ascii="宋体" w:hAnsi="宋体" w:cs="宋体"/>
        </w:rPr>
        <w:t>1</w:t>
      </w:r>
      <w:r>
        <w:rPr>
          <w:rFonts w:ascii="宋体" w:hAnsi="宋体" w:cs="宋体" w:hint="eastAsia"/>
        </w:rPr>
        <w:t>张</w:t>
      </w:r>
    </w:p>
    <w:p w:rsidR="00F61720" w:rsidRDefault="00F61720" w:rsidP="00F7216C">
      <w:pPr>
        <w:spacing w:line="460" w:lineRule="exact"/>
        <w:ind w:firstLineChars="600" w:firstLine="1260"/>
        <w:rPr>
          <w:rFonts w:ascii="宋体" w:cs="宋体"/>
        </w:rPr>
      </w:pPr>
      <w:r>
        <w:rPr>
          <w:rFonts w:ascii="宋体" w:hAnsi="宋体" w:cs="宋体" w:hint="eastAsia"/>
        </w:rPr>
        <w:t>（</w:t>
      </w:r>
      <w:r>
        <w:rPr>
          <w:rFonts w:ascii="宋体" w:hAnsi="宋体" w:cs="宋体"/>
        </w:rPr>
        <w:t>2</w:t>
      </w:r>
      <w:r>
        <w:rPr>
          <w:rFonts w:ascii="宋体" w:hAnsi="宋体" w:cs="宋体" w:hint="eastAsia"/>
        </w:rPr>
        <w:t>）体检费用约</w:t>
      </w:r>
      <w:r>
        <w:rPr>
          <w:rFonts w:ascii="宋体" w:hAnsi="宋体" w:cs="宋体"/>
        </w:rPr>
        <w:t>130</w:t>
      </w:r>
      <w:r>
        <w:rPr>
          <w:rFonts w:ascii="宋体" w:hAnsi="宋体" w:cs="宋体" w:hint="eastAsia"/>
        </w:rPr>
        <w:t>元（医院收取）。</w:t>
      </w:r>
    </w:p>
    <w:p w:rsidR="00F61720" w:rsidRPr="00B46BE9" w:rsidRDefault="00F61720" w:rsidP="00B46BE9">
      <w:pPr>
        <w:spacing w:line="460" w:lineRule="exact"/>
        <w:ind w:firstLineChars="200" w:firstLine="422"/>
        <w:rPr>
          <w:rFonts w:ascii="宋体" w:cs="Times New Roman"/>
          <w:b/>
          <w:bCs/>
        </w:rPr>
      </w:pPr>
      <w:r>
        <w:rPr>
          <w:rFonts w:ascii="宋体" w:cs="Times New Roman" w:hint="eastAsia"/>
          <w:b/>
          <w:bCs/>
        </w:rPr>
        <w:t>九</w:t>
      </w:r>
      <w:r w:rsidRPr="00B46BE9">
        <w:rPr>
          <w:rFonts w:ascii="宋体" w:cs="Times New Roman" w:hint="eastAsia"/>
          <w:b/>
          <w:bCs/>
        </w:rPr>
        <w:t>、温馨提示</w:t>
      </w:r>
    </w:p>
    <w:p w:rsidR="00F61720" w:rsidRPr="00B46BE9" w:rsidRDefault="00F61720" w:rsidP="00B46BE9">
      <w:pPr>
        <w:spacing w:line="460" w:lineRule="exact"/>
        <w:ind w:firstLineChars="200" w:firstLine="420"/>
        <w:rPr>
          <w:rFonts w:ascii="宋体" w:cs="Times New Roman"/>
          <w:bCs/>
        </w:rPr>
      </w:pPr>
      <w:r w:rsidRPr="00B46BE9">
        <w:rPr>
          <w:rFonts w:ascii="宋体" w:cs="Times New Roman"/>
          <w:bCs/>
        </w:rPr>
        <w:t>1.</w:t>
      </w:r>
      <w:r w:rsidRPr="00B46BE9">
        <w:rPr>
          <w:rFonts w:ascii="宋体" w:cs="Times New Roman" w:hint="eastAsia"/>
          <w:bCs/>
        </w:rPr>
        <w:t>为避免复试期间学校周围住宿紧张，请提前预定相应住宿酒店。</w:t>
      </w:r>
    </w:p>
    <w:p w:rsidR="00F61720" w:rsidRPr="00B46BE9" w:rsidRDefault="00F61720" w:rsidP="00B46BE9">
      <w:pPr>
        <w:spacing w:line="460" w:lineRule="exact"/>
        <w:ind w:firstLineChars="200" w:firstLine="420"/>
        <w:rPr>
          <w:rFonts w:ascii="宋体" w:cs="Times New Roman"/>
          <w:bCs/>
        </w:rPr>
      </w:pPr>
      <w:r w:rsidRPr="00B46BE9">
        <w:rPr>
          <w:rFonts w:ascii="宋体" w:cs="Times New Roman"/>
          <w:bCs/>
        </w:rPr>
        <w:t>2.</w:t>
      </w:r>
      <w:r w:rsidRPr="00B46BE9">
        <w:rPr>
          <w:rFonts w:ascii="宋体" w:cs="Times New Roman" w:hint="eastAsia"/>
          <w:bCs/>
        </w:rPr>
        <w:t>请合理安排往返路程，路上注意个人安全。</w:t>
      </w:r>
    </w:p>
    <w:p w:rsidR="00F61720" w:rsidRPr="00B46BE9" w:rsidRDefault="00F61720" w:rsidP="00B46BE9">
      <w:pPr>
        <w:spacing w:line="460" w:lineRule="exact"/>
        <w:ind w:firstLineChars="200" w:firstLine="420"/>
        <w:rPr>
          <w:rFonts w:ascii="宋体" w:cs="Times New Roman"/>
          <w:bCs/>
        </w:rPr>
      </w:pPr>
      <w:r w:rsidRPr="00B46BE9">
        <w:rPr>
          <w:rFonts w:ascii="宋体" w:cs="Times New Roman"/>
          <w:bCs/>
        </w:rPr>
        <w:t>3.</w:t>
      </w:r>
      <w:r w:rsidRPr="00B46BE9">
        <w:rPr>
          <w:rFonts w:ascii="宋体" w:cs="Times New Roman" w:hint="eastAsia"/>
          <w:bCs/>
        </w:rPr>
        <w:t>成都、重庆机场及车站均有直达自贡市汽车客运总站的汽车，请提前查询客车时间表。</w:t>
      </w:r>
    </w:p>
    <w:p w:rsidR="00F61720" w:rsidRPr="00B46BE9" w:rsidRDefault="00F61720" w:rsidP="00B46BE9">
      <w:pPr>
        <w:spacing w:line="460" w:lineRule="exact"/>
        <w:ind w:firstLineChars="200" w:firstLine="420"/>
        <w:rPr>
          <w:rFonts w:ascii="宋体" w:cs="Times New Roman"/>
          <w:bCs/>
        </w:rPr>
      </w:pPr>
      <w:r w:rsidRPr="00B46BE9">
        <w:rPr>
          <w:rFonts w:ascii="宋体" w:cs="Times New Roman"/>
          <w:bCs/>
        </w:rPr>
        <w:t>4.</w:t>
      </w:r>
      <w:r w:rsidRPr="00B46BE9">
        <w:rPr>
          <w:rFonts w:ascii="宋体" w:cs="Times New Roman" w:hint="eastAsia"/>
          <w:bCs/>
        </w:rPr>
        <w:t>自贡市汽车客运总站距离四川理工学院汇东校区约</w:t>
      </w:r>
      <w:r w:rsidRPr="00B46BE9">
        <w:rPr>
          <w:rFonts w:ascii="宋体" w:cs="Times New Roman"/>
          <w:bCs/>
        </w:rPr>
        <w:t>2</w:t>
      </w:r>
      <w:r w:rsidRPr="00B46BE9">
        <w:rPr>
          <w:rFonts w:ascii="宋体" w:cs="Times New Roman" w:hint="eastAsia"/>
          <w:bCs/>
        </w:rPr>
        <w:t>公里。可乘坐</w:t>
      </w:r>
      <w:r w:rsidRPr="00B46BE9">
        <w:rPr>
          <w:rFonts w:ascii="宋体" w:cs="Times New Roman"/>
          <w:bCs/>
        </w:rPr>
        <w:t>41</w:t>
      </w:r>
      <w:r w:rsidRPr="00B46BE9">
        <w:rPr>
          <w:rFonts w:ascii="宋体" w:cs="Times New Roman" w:hint="eastAsia"/>
          <w:bCs/>
        </w:rPr>
        <w:t>路公交车至汇兴路站下；出租车</w:t>
      </w:r>
      <w:r w:rsidRPr="00B46BE9">
        <w:rPr>
          <w:rFonts w:ascii="宋体" w:cs="Times New Roman"/>
          <w:bCs/>
        </w:rPr>
        <w:t>10</w:t>
      </w:r>
      <w:r w:rsidRPr="00B46BE9">
        <w:rPr>
          <w:rFonts w:ascii="宋体" w:cs="Times New Roman" w:hint="eastAsia"/>
          <w:bCs/>
        </w:rPr>
        <w:t>元以内。</w:t>
      </w:r>
    </w:p>
    <w:p w:rsidR="00F61720" w:rsidRPr="002F2868" w:rsidRDefault="00F61720" w:rsidP="00B46BE9">
      <w:pPr>
        <w:spacing w:line="460" w:lineRule="exact"/>
        <w:ind w:firstLineChars="200" w:firstLine="422"/>
        <w:rPr>
          <w:rFonts w:ascii="宋体" w:cs="Times New Roman"/>
          <w:b/>
          <w:bCs/>
        </w:rPr>
      </w:pPr>
      <w:r w:rsidRPr="002F2868">
        <w:rPr>
          <w:rFonts w:ascii="宋体" w:cs="Times New Roman" w:hint="eastAsia"/>
          <w:b/>
          <w:bCs/>
        </w:rPr>
        <w:t>十、特别提示</w:t>
      </w:r>
    </w:p>
    <w:p w:rsidR="00F61720" w:rsidRPr="00B46BE9" w:rsidRDefault="00F61720" w:rsidP="00B46BE9">
      <w:pPr>
        <w:spacing w:line="460" w:lineRule="exact"/>
        <w:ind w:firstLineChars="200" w:firstLine="420"/>
        <w:rPr>
          <w:rFonts w:ascii="宋体" w:cs="Times New Roman"/>
          <w:bCs/>
        </w:rPr>
      </w:pPr>
      <w:r w:rsidRPr="00B46BE9">
        <w:rPr>
          <w:rFonts w:ascii="宋体" w:cs="Times New Roman" w:hint="eastAsia"/>
          <w:bCs/>
        </w:rPr>
        <w:t>如因特殊情况不能参加复试考生，请在收到复试通知后的</w:t>
      </w:r>
      <w:r w:rsidRPr="00B46BE9">
        <w:rPr>
          <w:rFonts w:ascii="宋体" w:cs="Times New Roman"/>
          <w:bCs/>
        </w:rPr>
        <w:t>24</w:t>
      </w:r>
      <w:r w:rsidRPr="00B46BE9">
        <w:rPr>
          <w:rFonts w:ascii="宋体" w:cs="Times New Roman" w:hint="eastAsia"/>
          <w:bCs/>
        </w:rPr>
        <w:t>小时内联系邱岳老师</w:t>
      </w:r>
      <w:r>
        <w:rPr>
          <w:rFonts w:ascii="宋体" w:cs="Times New Roman" w:hint="eastAsia"/>
          <w:bCs/>
        </w:rPr>
        <w:t>（</w:t>
      </w:r>
      <w:r>
        <w:rPr>
          <w:rFonts w:ascii="宋体" w:cs="Times New Roman"/>
          <w:bCs/>
        </w:rPr>
        <w:t>13890083180</w:t>
      </w:r>
      <w:r>
        <w:rPr>
          <w:rFonts w:ascii="宋体" w:cs="Times New Roman" w:hint="eastAsia"/>
          <w:bCs/>
        </w:rPr>
        <w:t>）</w:t>
      </w:r>
      <w:r w:rsidRPr="00B46BE9">
        <w:rPr>
          <w:rFonts w:ascii="宋体" w:cs="Times New Roman" w:hint="eastAsia"/>
          <w:bCs/>
        </w:rPr>
        <w:t>，谢谢！</w:t>
      </w:r>
    </w:p>
    <w:p w:rsidR="00F61720" w:rsidRDefault="00F61720" w:rsidP="00F32AA8">
      <w:pPr>
        <w:spacing w:line="460" w:lineRule="exact"/>
        <w:ind w:firstLineChars="200" w:firstLine="422"/>
        <w:rPr>
          <w:rFonts w:ascii="宋体" w:cs="Times New Roman"/>
          <w:b/>
          <w:bCs/>
        </w:rPr>
      </w:pPr>
      <w:r>
        <w:rPr>
          <w:rFonts w:ascii="宋体" w:cs="Times New Roman" w:hint="eastAsia"/>
          <w:b/>
          <w:bCs/>
        </w:rPr>
        <w:t>十一</w:t>
      </w:r>
      <w:r w:rsidRPr="00B46BE9">
        <w:rPr>
          <w:rFonts w:ascii="宋体" w:cs="Times New Roman" w:hint="eastAsia"/>
          <w:b/>
          <w:bCs/>
        </w:rPr>
        <w:t>、本</w:t>
      </w:r>
      <w:r>
        <w:rPr>
          <w:rFonts w:ascii="宋体" w:cs="Times New Roman" w:hint="eastAsia"/>
          <w:b/>
          <w:bCs/>
        </w:rPr>
        <w:t>办法</w:t>
      </w:r>
      <w:r w:rsidRPr="00B46BE9">
        <w:rPr>
          <w:rFonts w:ascii="宋体" w:cs="Times New Roman" w:hint="eastAsia"/>
          <w:b/>
          <w:bCs/>
        </w:rPr>
        <w:t>法学院负责解释。</w:t>
      </w:r>
      <w:r>
        <w:rPr>
          <w:rFonts w:ascii="宋体" w:cs="Times New Roman" w:hint="eastAsia"/>
          <w:b/>
          <w:bCs/>
        </w:rPr>
        <w:t>未尽事宜请参照《</w:t>
      </w:r>
      <w:r w:rsidRPr="00B46BE9">
        <w:rPr>
          <w:rFonts w:ascii="宋体" w:cs="Times New Roman" w:hint="eastAsia"/>
          <w:b/>
          <w:bCs/>
        </w:rPr>
        <w:t>四川理工学院</w:t>
      </w:r>
      <w:r w:rsidRPr="00B46BE9">
        <w:rPr>
          <w:rFonts w:ascii="宋体" w:cs="Times New Roman"/>
          <w:b/>
          <w:bCs/>
        </w:rPr>
        <w:t>201</w:t>
      </w:r>
      <w:r>
        <w:rPr>
          <w:rFonts w:ascii="宋体" w:cs="Times New Roman"/>
          <w:b/>
          <w:bCs/>
        </w:rPr>
        <w:t>9</w:t>
      </w:r>
      <w:r w:rsidRPr="00B46BE9">
        <w:rPr>
          <w:rFonts w:ascii="宋体" w:cs="Times New Roman" w:hint="eastAsia"/>
          <w:b/>
          <w:bCs/>
        </w:rPr>
        <w:t>年研究生复试公告</w:t>
      </w:r>
      <w:r>
        <w:rPr>
          <w:rFonts w:ascii="宋体" w:cs="Times New Roman" w:hint="eastAsia"/>
          <w:b/>
          <w:bCs/>
        </w:rPr>
        <w:t>》、《四川理工学院</w:t>
      </w:r>
      <w:r w:rsidRPr="00E44CE9">
        <w:rPr>
          <w:rFonts w:ascii="宋体" w:cs="Times New Roman"/>
          <w:b/>
          <w:bCs/>
        </w:rPr>
        <w:t>2019</w:t>
      </w:r>
      <w:r w:rsidRPr="00E44CE9">
        <w:rPr>
          <w:rFonts w:ascii="宋体" w:cs="Times New Roman" w:hint="eastAsia"/>
          <w:b/>
          <w:bCs/>
        </w:rPr>
        <w:t>年硕士研究生调剂公告</w:t>
      </w:r>
      <w:r>
        <w:rPr>
          <w:rFonts w:ascii="宋体" w:cs="Times New Roman" w:hint="eastAsia"/>
          <w:b/>
          <w:bCs/>
        </w:rPr>
        <w:t>》。</w:t>
      </w:r>
    </w:p>
    <w:p w:rsidR="00F61720" w:rsidRDefault="00F61720" w:rsidP="00F32AA8">
      <w:pPr>
        <w:spacing w:line="460" w:lineRule="exact"/>
        <w:ind w:firstLineChars="200" w:firstLine="422"/>
        <w:rPr>
          <w:rFonts w:ascii="宋体" w:cs="Times New Roman"/>
          <w:b/>
          <w:bCs/>
        </w:rPr>
      </w:pPr>
    </w:p>
    <w:p w:rsidR="00F61720" w:rsidRDefault="00F61720" w:rsidP="00F32AA8">
      <w:pPr>
        <w:spacing w:line="460" w:lineRule="exact"/>
        <w:ind w:firstLineChars="200" w:firstLine="422"/>
        <w:rPr>
          <w:rFonts w:ascii="宋体" w:cs="Times New Roman"/>
          <w:b/>
          <w:bCs/>
        </w:rPr>
      </w:pPr>
      <w:r>
        <w:rPr>
          <w:rFonts w:ascii="宋体" w:cs="Times New Roman"/>
          <w:b/>
          <w:bCs/>
        </w:rPr>
        <w:t xml:space="preserve">                                                            </w:t>
      </w:r>
      <w:r>
        <w:rPr>
          <w:rFonts w:ascii="宋体" w:cs="Times New Roman" w:hint="eastAsia"/>
          <w:b/>
          <w:bCs/>
        </w:rPr>
        <w:t>法学院</w:t>
      </w:r>
    </w:p>
    <w:p w:rsidR="00F61720" w:rsidRDefault="00F61720" w:rsidP="00F32AA8">
      <w:pPr>
        <w:spacing w:line="460" w:lineRule="exact"/>
        <w:ind w:firstLineChars="200" w:firstLine="422"/>
        <w:rPr>
          <w:rFonts w:ascii="宋体" w:cs="Times New Roman"/>
        </w:rPr>
      </w:pPr>
      <w:r>
        <w:rPr>
          <w:rFonts w:ascii="宋体" w:cs="Times New Roman"/>
          <w:b/>
          <w:bCs/>
        </w:rPr>
        <w:t xml:space="preserve">                                                        </w:t>
      </w:r>
      <w:smartTag w:uri="urn:schemas-microsoft-com:office:smarttags" w:element="chsdate">
        <w:smartTagPr>
          <w:attr w:name="IsROCDate" w:val="False"/>
          <w:attr w:name="IsLunarDate" w:val="False"/>
          <w:attr w:name="Day" w:val="19"/>
          <w:attr w:name="Month" w:val="3"/>
          <w:attr w:name="Year" w:val="2019"/>
        </w:smartTagPr>
        <w:r>
          <w:rPr>
            <w:rFonts w:ascii="宋体" w:cs="Times New Roman"/>
            <w:b/>
            <w:bCs/>
          </w:rPr>
          <w:t>2019</w:t>
        </w:r>
        <w:r>
          <w:rPr>
            <w:rFonts w:ascii="宋体" w:cs="Times New Roman" w:hint="eastAsia"/>
            <w:b/>
            <w:bCs/>
          </w:rPr>
          <w:t>年</w:t>
        </w:r>
        <w:r>
          <w:rPr>
            <w:rFonts w:ascii="宋体" w:cs="Times New Roman"/>
            <w:b/>
            <w:bCs/>
          </w:rPr>
          <w:t>3</w:t>
        </w:r>
        <w:r>
          <w:rPr>
            <w:rFonts w:ascii="宋体" w:cs="Times New Roman" w:hint="eastAsia"/>
            <w:b/>
            <w:bCs/>
          </w:rPr>
          <w:t>月</w:t>
        </w:r>
        <w:r>
          <w:rPr>
            <w:rFonts w:ascii="宋体" w:cs="Times New Roman"/>
            <w:b/>
            <w:bCs/>
          </w:rPr>
          <w:t>19</w:t>
        </w:r>
        <w:r>
          <w:rPr>
            <w:rFonts w:ascii="宋体" w:cs="Times New Roman" w:hint="eastAsia"/>
            <w:b/>
            <w:bCs/>
          </w:rPr>
          <w:t>日</w:t>
        </w:r>
      </w:smartTag>
    </w:p>
    <w:p w:rsidR="00F61720" w:rsidRPr="00F32AA8" w:rsidRDefault="00F61720"/>
    <w:sectPr w:rsidR="00F61720" w:rsidRPr="00F32AA8" w:rsidSect="001939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AA8"/>
    <w:rsid w:val="00037CFE"/>
    <w:rsid w:val="000E00B6"/>
    <w:rsid w:val="001939C3"/>
    <w:rsid w:val="00291226"/>
    <w:rsid w:val="002B30AF"/>
    <w:rsid w:val="002F2868"/>
    <w:rsid w:val="003374AC"/>
    <w:rsid w:val="003941F1"/>
    <w:rsid w:val="003B64C4"/>
    <w:rsid w:val="00486CCA"/>
    <w:rsid w:val="00514BE7"/>
    <w:rsid w:val="00572FF8"/>
    <w:rsid w:val="00670F9F"/>
    <w:rsid w:val="007919E9"/>
    <w:rsid w:val="00862BAA"/>
    <w:rsid w:val="00872E4A"/>
    <w:rsid w:val="00890540"/>
    <w:rsid w:val="0091768D"/>
    <w:rsid w:val="00993F01"/>
    <w:rsid w:val="009F3F57"/>
    <w:rsid w:val="00A604B2"/>
    <w:rsid w:val="00AA4EF2"/>
    <w:rsid w:val="00AF5753"/>
    <w:rsid w:val="00B46BE9"/>
    <w:rsid w:val="00B84C3F"/>
    <w:rsid w:val="00C13634"/>
    <w:rsid w:val="00C44CE2"/>
    <w:rsid w:val="00C95342"/>
    <w:rsid w:val="00CB4EF7"/>
    <w:rsid w:val="00D66738"/>
    <w:rsid w:val="00DB6C07"/>
    <w:rsid w:val="00DC7097"/>
    <w:rsid w:val="00E44CE9"/>
    <w:rsid w:val="00F32AA8"/>
    <w:rsid w:val="00F61720"/>
    <w:rsid w:val="00F7216C"/>
    <w:rsid w:val="00FC23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A8"/>
    <w:pPr>
      <w:widowControl w:val="0"/>
      <w:jc w:val="both"/>
    </w:pPr>
    <w:rPr>
      <w:rFonts w:ascii="Calibri" w:eastAsia="宋体"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F32AA8"/>
    <w:pPr>
      <w:widowControl/>
    </w:pPr>
    <w:rPr>
      <w:kern w:val="0"/>
    </w:rPr>
  </w:style>
</w:styles>
</file>

<file path=word/webSettings.xml><?xml version="1.0" encoding="utf-8"?>
<w:webSettings xmlns:r="http://schemas.openxmlformats.org/officeDocument/2006/relationships" xmlns:w="http://schemas.openxmlformats.org/wordprocessingml/2006/main">
  <w:divs>
    <w:div w:id="2096970973">
      <w:marLeft w:val="0"/>
      <w:marRight w:val="0"/>
      <w:marTop w:val="0"/>
      <w:marBottom w:val="0"/>
      <w:divBdr>
        <w:top w:val="none" w:sz="0" w:space="0" w:color="auto"/>
        <w:left w:val="none" w:sz="0" w:space="0" w:color="auto"/>
        <w:bottom w:val="none" w:sz="0" w:space="0" w:color="auto"/>
        <w:right w:val="none" w:sz="0" w:space="0" w:color="auto"/>
      </w:divBdr>
    </w:div>
    <w:div w:id="2096970974">
      <w:marLeft w:val="0"/>
      <w:marRight w:val="0"/>
      <w:marTop w:val="0"/>
      <w:marBottom w:val="0"/>
      <w:divBdr>
        <w:top w:val="none" w:sz="0" w:space="0" w:color="auto"/>
        <w:left w:val="none" w:sz="0" w:space="0" w:color="auto"/>
        <w:bottom w:val="none" w:sz="0" w:space="0" w:color="auto"/>
        <w:right w:val="none" w:sz="0" w:space="0" w:color="auto"/>
      </w:divBdr>
    </w:div>
    <w:div w:id="2096970980">
      <w:marLeft w:val="0"/>
      <w:marRight w:val="0"/>
      <w:marTop w:val="0"/>
      <w:marBottom w:val="0"/>
      <w:divBdr>
        <w:top w:val="none" w:sz="0" w:space="0" w:color="auto"/>
        <w:left w:val="none" w:sz="0" w:space="0" w:color="auto"/>
        <w:bottom w:val="none" w:sz="0" w:space="0" w:color="auto"/>
        <w:right w:val="none" w:sz="0" w:space="0" w:color="auto"/>
      </w:divBdr>
      <w:divsChild>
        <w:div w:id="2096971024">
          <w:marLeft w:val="0"/>
          <w:marRight w:val="0"/>
          <w:marTop w:val="0"/>
          <w:marBottom w:val="0"/>
          <w:divBdr>
            <w:top w:val="none" w:sz="0" w:space="0" w:color="auto"/>
            <w:left w:val="none" w:sz="0" w:space="0" w:color="auto"/>
            <w:bottom w:val="none" w:sz="0" w:space="0" w:color="auto"/>
            <w:right w:val="none" w:sz="0" w:space="0" w:color="auto"/>
          </w:divBdr>
          <w:divsChild>
            <w:div w:id="2096971002">
              <w:marLeft w:val="0"/>
              <w:marRight w:val="0"/>
              <w:marTop w:val="0"/>
              <w:marBottom w:val="0"/>
              <w:divBdr>
                <w:top w:val="none" w:sz="0" w:space="0" w:color="auto"/>
                <w:left w:val="none" w:sz="0" w:space="0" w:color="auto"/>
                <w:bottom w:val="none" w:sz="0" w:space="0" w:color="auto"/>
                <w:right w:val="none" w:sz="0" w:space="0" w:color="auto"/>
              </w:divBdr>
              <w:divsChild>
                <w:div w:id="2096970984">
                  <w:marLeft w:val="0"/>
                  <w:marRight w:val="0"/>
                  <w:marTop w:val="0"/>
                  <w:marBottom w:val="0"/>
                  <w:divBdr>
                    <w:top w:val="none" w:sz="0" w:space="0" w:color="auto"/>
                    <w:left w:val="none" w:sz="0" w:space="0" w:color="auto"/>
                    <w:bottom w:val="none" w:sz="0" w:space="0" w:color="auto"/>
                    <w:right w:val="none" w:sz="0" w:space="0" w:color="auto"/>
                  </w:divBdr>
                  <w:divsChild>
                    <w:div w:id="2096971015">
                      <w:marLeft w:val="0"/>
                      <w:marRight w:val="0"/>
                      <w:marTop w:val="0"/>
                      <w:marBottom w:val="0"/>
                      <w:divBdr>
                        <w:top w:val="none" w:sz="0" w:space="0" w:color="auto"/>
                        <w:left w:val="none" w:sz="0" w:space="0" w:color="auto"/>
                        <w:bottom w:val="none" w:sz="0" w:space="0" w:color="auto"/>
                        <w:right w:val="none" w:sz="0" w:space="0" w:color="auto"/>
                      </w:divBdr>
                      <w:divsChild>
                        <w:div w:id="2096971006">
                          <w:marLeft w:val="0"/>
                          <w:marRight w:val="0"/>
                          <w:marTop w:val="0"/>
                          <w:marBottom w:val="0"/>
                          <w:divBdr>
                            <w:top w:val="none" w:sz="0" w:space="0" w:color="auto"/>
                            <w:left w:val="none" w:sz="0" w:space="0" w:color="auto"/>
                            <w:bottom w:val="none" w:sz="0" w:space="0" w:color="auto"/>
                            <w:right w:val="none" w:sz="0" w:space="0" w:color="auto"/>
                          </w:divBdr>
                          <w:divsChild>
                            <w:div w:id="2096971019">
                              <w:marLeft w:val="0"/>
                              <w:marRight w:val="0"/>
                              <w:marTop w:val="0"/>
                              <w:marBottom w:val="0"/>
                              <w:divBdr>
                                <w:top w:val="none" w:sz="0" w:space="0" w:color="auto"/>
                                <w:left w:val="none" w:sz="0" w:space="0" w:color="auto"/>
                                <w:bottom w:val="none" w:sz="0" w:space="0" w:color="auto"/>
                                <w:right w:val="none" w:sz="0" w:space="0" w:color="auto"/>
                              </w:divBdr>
                              <w:divsChild>
                                <w:div w:id="2096971020">
                                  <w:marLeft w:val="0"/>
                                  <w:marRight w:val="0"/>
                                  <w:marTop w:val="0"/>
                                  <w:marBottom w:val="0"/>
                                  <w:divBdr>
                                    <w:top w:val="none" w:sz="0" w:space="0" w:color="auto"/>
                                    <w:left w:val="none" w:sz="0" w:space="0" w:color="auto"/>
                                    <w:bottom w:val="none" w:sz="0" w:space="0" w:color="auto"/>
                                    <w:right w:val="none" w:sz="0" w:space="0" w:color="auto"/>
                                  </w:divBdr>
                                  <w:divsChild>
                                    <w:div w:id="2096971013">
                                      <w:marLeft w:val="0"/>
                                      <w:marRight w:val="0"/>
                                      <w:marTop w:val="0"/>
                                      <w:marBottom w:val="0"/>
                                      <w:divBdr>
                                        <w:top w:val="none" w:sz="0" w:space="0" w:color="auto"/>
                                        <w:left w:val="none" w:sz="0" w:space="0" w:color="auto"/>
                                        <w:bottom w:val="none" w:sz="0" w:space="0" w:color="auto"/>
                                        <w:right w:val="none" w:sz="0" w:space="0" w:color="auto"/>
                                      </w:divBdr>
                                      <w:divsChild>
                                        <w:div w:id="2096971004">
                                          <w:marLeft w:val="0"/>
                                          <w:marRight w:val="0"/>
                                          <w:marTop w:val="0"/>
                                          <w:marBottom w:val="0"/>
                                          <w:divBdr>
                                            <w:top w:val="none" w:sz="0" w:space="0" w:color="auto"/>
                                            <w:left w:val="none" w:sz="0" w:space="0" w:color="auto"/>
                                            <w:bottom w:val="none" w:sz="0" w:space="0" w:color="auto"/>
                                            <w:right w:val="none" w:sz="0" w:space="0" w:color="auto"/>
                                          </w:divBdr>
                                          <w:divsChild>
                                            <w:div w:id="2096970992">
                                              <w:marLeft w:val="0"/>
                                              <w:marRight w:val="0"/>
                                              <w:marTop w:val="0"/>
                                              <w:marBottom w:val="0"/>
                                              <w:divBdr>
                                                <w:top w:val="none" w:sz="0" w:space="0" w:color="auto"/>
                                                <w:left w:val="none" w:sz="0" w:space="0" w:color="auto"/>
                                                <w:bottom w:val="none" w:sz="0" w:space="0" w:color="auto"/>
                                                <w:right w:val="none" w:sz="0" w:space="0" w:color="auto"/>
                                              </w:divBdr>
                                              <w:divsChild>
                                                <w:div w:id="2096971009">
                                                  <w:marLeft w:val="0"/>
                                                  <w:marRight w:val="0"/>
                                                  <w:marTop w:val="0"/>
                                                  <w:marBottom w:val="0"/>
                                                  <w:divBdr>
                                                    <w:top w:val="none" w:sz="0" w:space="0" w:color="auto"/>
                                                    <w:left w:val="none" w:sz="0" w:space="0" w:color="auto"/>
                                                    <w:bottom w:val="none" w:sz="0" w:space="0" w:color="auto"/>
                                                    <w:right w:val="none" w:sz="0" w:space="0" w:color="auto"/>
                                                  </w:divBdr>
                                                  <w:divsChild>
                                                    <w:div w:id="2096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970990">
      <w:marLeft w:val="0"/>
      <w:marRight w:val="0"/>
      <w:marTop w:val="0"/>
      <w:marBottom w:val="0"/>
      <w:divBdr>
        <w:top w:val="none" w:sz="0" w:space="0" w:color="auto"/>
        <w:left w:val="none" w:sz="0" w:space="0" w:color="auto"/>
        <w:bottom w:val="none" w:sz="0" w:space="0" w:color="auto"/>
        <w:right w:val="none" w:sz="0" w:space="0" w:color="auto"/>
      </w:divBdr>
      <w:divsChild>
        <w:div w:id="2096971016">
          <w:marLeft w:val="0"/>
          <w:marRight w:val="0"/>
          <w:marTop w:val="0"/>
          <w:marBottom w:val="0"/>
          <w:divBdr>
            <w:top w:val="none" w:sz="0" w:space="0" w:color="auto"/>
            <w:left w:val="none" w:sz="0" w:space="0" w:color="auto"/>
            <w:bottom w:val="none" w:sz="0" w:space="0" w:color="auto"/>
            <w:right w:val="none" w:sz="0" w:space="0" w:color="auto"/>
          </w:divBdr>
          <w:divsChild>
            <w:div w:id="2096970977">
              <w:marLeft w:val="0"/>
              <w:marRight w:val="0"/>
              <w:marTop w:val="0"/>
              <w:marBottom w:val="0"/>
              <w:divBdr>
                <w:top w:val="none" w:sz="0" w:space="0" w:color="auto"/>
                <w:left w:val="none" w:sz="0" w:space="0" w:color="auto"/>
                <w:bottom w:val="none" w:sz="0" w:space="0" w:color="auto"/>
                <w:right w:val="none" w:sz="0" w:space="0" w:color="auto"/>
              </w:divBdr>
              <w:divsChild>
                <w:div w:id="2096970976">
                  <w:marLeft w:val="0"/>
                  <w:marRight w:val="0"/>
                  <w:marTop w:val="0"/>
                  <w:marBottom w:val="0"/>
                  <w:divBdr>
                    <w:top w:val="none" w:sz="0" w:space="0" w:color="auto"/>
                    <w:left w:val="none" w:sz="0" w:space="0" w:color="auto"/>
                    <w:bottom w:val="none" w:sz="0" w:space="0" w:color="auto"/>
                    <w:right w:val="none" w:sz="0" w:space="0" w:color="auto"/>
                  </w:divBdr>
                  <w:divsChild>
                    <w:div w:id="2096970979">
                      <w:marLeft w:val="0"/>
                      <w:marRight w:val="0"/>
                      <w:marTop w:val="0"/>
                      <w:marBottom w:val="0"/>
                      <w:divBdr>
                        <w:top w:val="none" w:sz="0" w:space="0" w:color="auto"/>
                        <w:left w:val="none" w:sz="0" w:space="0" w:color="auto"/>
                        <w:bottom w:val="none" w:sz="0" w:space="0" w:color="auto"/>
                        <w:right w:val="none" w:sz="0" w:space="0" w:color="auto"/>
                      </w:divBdr>
                      <w:divsChild>
                        <w:div w:id="2096971018">
                          <w:marLeft w:val="0"/>
                          <w:marRight w:val="0"/>
                          <w:marTop w:val="0"/>
                          <w:marBottom w:val="0"/>
                          <w:divBdr>
                            <w:top w:val="none" w:sz="0" w:space="0" w:color="auto"/>
                            <w:left w:val="none" w:sz="0" w:space="0" w:color="auto"/>
                            <w:bottom w:val="none" w:sz="0" w:space="0" w:color="auto"/>
                            <w:right w:val="none" w:sz="0" w:space="0" w:color="auto"/>
                          </w:divBdr>
                          <w:divsChild>
                            <w:div w:id="2096970991">
                              <w:marLeft w:val="0"/>
                              <w:marRight w:val="0"/>
                              <w:marTop w:val="0"/>
                              <w:marBottom w:val="0"/>
                              <w:divBdr>
                                <w:top w:val="none" w:sz="0" w:space="0" w:color="auto"/>
                                <w:left w:val="none" w:sz="0" w:space="0" w:color="auto"/>
                                <w:bottom w:val="none" w:sz="0" w:space="0" w:color="auto"/>
                                <w:right w:val="none" w:sz="0" w:space="0" w:color="auto"/>
                              </w:divBdr>
                              <w:divsChild>
                                <w:div w:id="2096970988">
                                  <w:marLeft w:val="0"/>
                                  <w:marRight w:val="0"/>
                                  <w:marTop w:val="0"/>
                                  <w:marBottom w:val="0"/>
                                  <w:divBdr>
                                    <w:top w:val="none" w:sz="0" w:space="0" w:color="auto"/>
                                    <w:left w:val="none" w:sz="0" w:space="0" w:color="auto"/>
                                    <w:bottom w:val="none" w:sz="0" w:space="0" w:color="auto"/>
                                    <w:right w:val="none" w:sz="0" w:space="0" w:color="auto"/>
                                  </w:divBdr>
                                  <w:divsChild>
                                    <w:div w:id="2096970983">
                                      <w:marLeft w:val="0"/>
                                      <w:marRight w:val="0"/>
                                      <w:marTop w:val="0"/>
                                      <w:marBottom w:val="0"/>
                                      <w:divBdr>
                                        <w:top w:val="none" w:sz="0" w:space="0" w:color="auto"/>
                                        <w:left w:val="none" w:sz="0" w:space="0" w:color="auto"/>
                                        <w:bottom w:val="none" w:sz="0" w:space="0" w:color="auto"/>
                                        <w:right w:val="none" w:sz="0" w:space="0" w:color="auto"/>
                                      </w:divBdr>
                                      <w:divsChild>
                                        <w:div w:id="2096970981">
                                          <w:marLeft w:val="0"/>
                                          <w:marRight w:val="0"/>
                                          <w:marTop w:val="0"/>
                                          <w:marBottom w:val="0"/>
                                          <w:divBdr>
                                            <w:top w:val="none" w:sz="0" w:space="0" w:color="auto"/>
                                            <w:left w:val="none" w:sz="0" w:space="0" w:color="auto"/>
                                            <w:bottom w:val="none" w:sz="0" w:space="0" w:color="auto"/>
                                            <w:right w:val="none" w:sz="0" w:space="0" w:color="auto"/>
                                          </w:divBdr>
                                          <w:divsChild>
                                            <w:div w:id="2096970986">
                                              <w:marLeft w:val="0"/>
                                              <w:marRight w:val="0"/>
                                              <w:marTop w:val="0"/>
                                              <w:marBottom w:val="0"/>
                                              <w:divBdr>
                                                <w:top w:val="none" w:sz="0" w:space="0" w:color="auto"/>
                                                <w:left w:val="none" w:sz="0" w:space="0" w:color="auto"/>
                                                <w:bottom w:val="none" w:sz="0" w:space="0" w:color="auto"/>
                                                <w:right w:val="none" w:sz="0" w:space="0" w:color="auto"/>
                                              </w:divBdr>
                                              <w:divsChild>
                                                <w:div w:id="2096971008">
                                                  <w:marLeft w:val="0"/>
                                                  <w:marRight w:val="0"/>
                                                  <w:marTop w:val="0"/>
                                                  <w:marBottom w:val="0"/>
                                                  <w:divBdr>
                                                    <w:top w:val="none" w:sz="0" w:space="0" w:color="auto"/>
                                                    <w:left w:val="none" w:sz="0" w:space="0" w:color="auto"/>
                                                    <w:bottom w:val="none" w:sz="0" w:space="0" w:color="auto"/>
                                                    <w:right w:val="none" w:sz="0" w:space="0" w:color="auto"/>
                                                  </w:divBdr>
                                                  <w:divsChild>
                                                    <w:div w:id="20969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970997">
      <w:marLeft w:val="0"/>
      <w:marRight w:val="0"/>
      <w:marTop w:val="0"/>
      <w:marBottom w:val="0"/>
      <w:divBdr>
        <w:top w:val="none" w:sz="0" w:space="0" w:color="auto"/>
        <w:left w:val="none" w:sz="0" w:space="0" w:color="auto"/>
        <w:bottom w:val="none" w:sz="0" w:space="0" w:color="auto"/>
        <w:right w:val="none" w:sz="0" w:space="0" w:color="auto"/>
      </w:divBdr>
      <w:divsChild>
        <w:div w:id="2096970987">
          <w:marLeft w:val="0"/>
          <w:marRight w:val="0"/>
          <w:marTop w:val="0"/>
          <w:marBottom w:val="0"/>
          <w:divBdr>
            <w:top w:val="none" w:sz="0" w:space="0" w:color="auto"/>
            <w:left w:val="none" w:sz="0" w:space="0" w:color="auto"/>
            <w:bottom w:val="none" w:sz="0" w:space="0" w:color="auto"/>
            <w:right w:val="none" w:sz="0" w:space="0" w:color="auto"/>
          </w:divBdr>
          <w:divsChild>
            <w:div w:id="2096971021">
              <w:marLeft w:val="0"/>
              <w:marRight w:val="0"/>
              <w:marTop w:val="0"/>
              <w:marBottom w:val="0"/>
              <w:divBdr>
                <w:top w:val="none" w:sz="0" w:space="0" w:color="auto"/>
                <w:left w:val="none" w:sz="0" w:space="0" w:color="auto"/>
                <w:bottom w:val="none" w:sz="0" w:space="0" w:color="auto"/>
                <w:right w:val="none" w:sz="0" w:space="0" w:color="auto"/>
              </w:divBdr>
              <w:divsChild>
                <w:div w:id="2096971005">
                  <w:marLeft w:val="0"/>
                  <w:marRight w:val="0"/>
                  <w:marTop w:val="0"/>
                  <w:marBottom w:val="0"/>
                  <w:divBdr>
                    <w:top w:val="none" w:sz="0" w:space="0" w:color="auto"/>
                    <w:left w:val="none" w:sz="0" w:space="0" w:color="auto"/>
                    <w:bottom w:val="none" w:sz="0" w:space="0" w:color="auto"/>
                    <w:right w:val="none" w:sz="0" w:space="0" w:color="auto"/>
                  </w:divBdr>
                  <w:divsChild>
                    <w:div w:id="2096971010">
                      <w:marLeft w:val="0"/>
                      <w:marRight w:val="0"/>
                      <w:marTop w:val="0"/>
                      <w:marBottom w:val="0"/>
                      <w:divBdr>
                        <w:top w:val="none" w:sz="0" w:space="0" w:color="auto"/>
                        <w:left w:val="none" w:sz="0" w:space="0" w:color="auto"/>
                        <w:bottom w:val="none" w:sz="0" w:space="0" w:color="auto"/>
                        <w:right w:val="none" w:sz="0" w:space="0" w:color="auto"/>
                      </w:divBdr>
                      <w:divsChild>
                        <w:div w:id="2096971012">
                          <w:marLeft w:val="0"/>
                          <w:marRight w:val="0"/>
                          <w:marTop w:val="0"/>
                          <w:marBottom w:val="0"/>
                          <w:divBdr>
                            <w:top w:val="none" w:sz="0" w:space="0" w:color="auto"/>
                            <w:left w:val="none" w:sz="0" w:space="0" w:color="auto"/>
                            <w:bottom w:val="none" w:sz="0" w:space="0" w:color="auto"/>
                            <w:right w:val="none" w:sz="0" w:space="0" w:color="auto"/>
                          </w:divBdr>
                          <w:divsChild>
                            <w:div w:id="2096971022">
                              <w:marLeft w:val="0"/>
                              <w:marRight w:val="0"/>
                              <w:marTop w:val="0"/>
                              <w:marBottom w:val="0"/>
                              <w:divBdr>
                                <w:top w:val="none" w:sz="0" w:space="0" w:color="auto"/>
                                <w:left w:val="none" w:sz="0" w:space="0" w:color="auto"/>
                                <w:bottom w:val="none" w:sz="0" w:space="0" w:color="auto"/>
                                <w:right w:val="none" w:sz="0" w:space="0" w:color="auto"/>
                              </w:divBdr>
                              <w:divsChild>
                                <w:div w:id="2096971026">
                                  <w:marLeft w:val="0"/>
                                  <w:marRight w:val="0"/>
                                  <w:marTop w:val="0"/>
                                  <w:marBottom w:val="0"/>
                                  <w:divBdr>
                                    <w:top w:val="none" w:sz="0" w:space="0" w:color="auto"/>
                                    <w:left w:val="none" w:sz="0" w:space="0" w:color="auto"/>
                                    <w:bottom w:val="none" w:sz="0" w:space="0" w:color="auto"/>
                                    <w:right w:val="none" w:sz="0" w:space="0" w:color="auto"/>
                                  </w:divBdr>
                                  <w:divsChild>
                                    <w:div w:id="2096970998">
                                      <w:marLeft w:val="0"/>
                                      <w:marRight w:val="0"/>
                                      <w:marTop w:val="0"/>
                                      <w:marBottom w:val="0"/>
                                      <w:divBdr>
                                        <w:top w:val="none" w:sz="0" w:space="0" w:color="auto"/>
                                        <w:left w:val="none" w:sz="0" w:space="0" w:color="auto"/>
                                        <w:bottom w:val="none" w:sz="0" w:space="0" w:color="auto"/>
                                        <w:right w:val="none" w:sz="0" w:space="0" w:color="auto"/>
                                      </w:divBdr>
                                      <w:divsChild>
                                        <w:div w:id="2096971001">
                                          <w:marLeft w:val="0"/>
                                          <w:marRight w:val="0"/>
                                          <w:marTop w:val="0"/>
                                          <w:marBottom w:val="0"/>
                                          <w:divBdr>
                                            <w:top w:val="none" w:sz="0" w:space="0" w:color="auto"/>
                                            <w:left w:val="none" w:sz="0" w:space="0" w:color="auto"/>
                                            <w:bottom w:val="none" w:sz="0" w:space="0" w:color="auto"/>
                                            <w:right w:val="none" w:sz="0" w:space="0" w:color="auto"/>
                                          </w:divBdr>
                                          <w:divsChild>
                                            <w:div w:id="2096970989">
                                              <w:marLeft w:val="0"/>
                                              <w:marRight w:val="0"/>
                                              <w:marTop w:val="0"/>
                                              <w:marBottom w:val="0"/>
                                              <w:divBdr>
                                                <w:top w:val="none" w:sz="0" w:space="0" w:color="auto"/>
                                                <w:left w:val="none" w:sz="0" w:space="0" w:color="auto"/>
                                                <w:bottom w:val="none" w:sz="0" w:space="0" w:color="auto"/>
                                                <w:right w:val="none" w:sz="0" w:space="0" w:color="auto"/>
                                              </w:divBdr>
                                              <w:divsChild>
                                                <w:div w:id="2096970994">
                                                  <w:marLeft w:val="0"/>
                                                  <w:marRight w:val="0"/>
                                                  <w:marTop w:val="0"/>
                                                  <w:marBottom w:val="0"/>
                                                  <w:divBdr>
                                                    <w:top w:val="none" w:sz="0" w:space="0" w:color="auto"/>
                                                    <w:left w:val="none" w:sz="0" w:space="0" w:color="auto"/>
                                                    <w:bottom w:val="none" w:sz="0" w:space="0" w:color="auto"/>
                                                    <w:right w:val="none" w:sz="0" w:space="0" w:color="auto"/>
                                                  </w:divBdr>
                                                  <w:divsChild>
                                                    <w:div w:id="2096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971003">
      <w:marLeft w:val="0"/>
      <w:marRight w:val="0"/>
      <w:marTop w:val="0"/>
      <w:marBottom w:val="0"/>
      <w:divBdr>
        <w:top w:val="none" w:sz="0" w:space="0" w:color="auto"/>
        <w:left w:val="none" w:sz="0" w:space="0" w:color="auto"/>
        <w:bottom w:val="none" w:sz="0" w:space="0" w:color="auto"/>
        <w:right w:val="none" w:sz="0" w:space="0" w:color="auto"/>
      </w:divBdr>
      <w:divsChild>
        <w:div w:id="2096971025">
          <w:marLeft w:val="0"/>
          <w:marRight w:val="0"/>
          <w:marTop w:val="0"/>
          <w:marBottom w:val="0"/>
          <w:divBdr>
            <w:top w:val="none" w:sz="0" w:space="0" w:color="auto"/>
            <w:left w:val="none" w:sz="0" w:space="0" w:color="auto"/>
            <w:bottom w:val="none" w:sz="0" w:space="0" w:color="auto"/>
            <w:right w:val="none" w:sz="0" w:space="0" w:color="auto"/>
          </w:divBdr>
          <w:divsChild>
            <w:div w:id="2096971011">
              <w:marLeft w:val="0"/>
              <w:marRight w:val="0"/>
              <w:marTop w:val="0"/>
              <w:marBottom w:val="0"/>
              <w:divBdr>
                <w:top w:val="none" w:sz="0" w:space="0" w:color="auto"/>
                <w:left w:val="none" w:sz="0" w:space="0" w:color="auto"/>
                <w:bottom w:val="none" w:sz="0" w:space="0" w:color="auto"/>
                <w:right w:val="none" w:sz="0" w:space="0" w:color="auto"/>
              </w:divBdr>
              <w:divsChild>
                <w:div w:id="2096971007">
                  <w:marLeft w:val="0"/>
                  <w:marRight w:val="0"/>
                  <w:marTop w:val="0"/>
                  <w:marBottom w:val="0"/>
                  <w:divBdr>
                    <w:top w:val="none" w:sz="0" w:space="0" w:color="auto"/>
                    <w:left w:val="none" w:sz="0" w:space="0" w:color="auto"/>
                    <w:bottom w:val="none" w:sz="0" w:space="0" w:color="auto"/>
                    <w:right w:val="none" w:sz="0" w:space="0" w:color="auto"/>
                  </w:divBdr>
                  <w:divsChild>
                    <w:div w:id="2096970985">
                      <w:marLeft w:val="0"/>
                      <w:marRight w:val="0"/>
                      <w:marTop w:val="0"/>
                      <w:marBottom w:val="0"/>
                      <w:divBdr>
                        <w:top w:val="none" w:sz="0" w:space="0" w:color="auto"/>
                        <w:left w:val="none" w:sz="0" w:space="0" w:color="auto"/>
                        <w:bottom w:val="none" w:sz="0" w:space="0" w:color="auto"/>
                        <w:right w:val="none" w:sz="0" w:space="0" w:color="auto"/>
                      </w:divBdr>
                      <w:divsChild>
                        <w:div w:id="2096970993">
                          <w:marLeft w:val="0"/>
                          <w:marRight w:val="0"/>
                          <w:marTop w:val="0"/>
                          <w:marBottom w:val="0"/>
                          <w:divBdr>
                            <w:top w:val="none" w:sz="0" w:space="0" w:color="auto"/>
                            <w:left w:val="none" w:sz="0" w:space="0" w:color="auto"/>
                            <w:bottom w:val="none" w:sz="0" w:space="0" w:color="auto"/>
                            <w:right w:val="none" w:sz="0" w:space="0" w:color="auto"/>
                          </w:divBdr>
                          <w:divsChild>
                            <w:div w:id="2096971023">
                              <w:marLeft w:val="0"/>
                              <w:marRight w:val="0"/>
                              <w:marTop w:val="0"/>
                              <w:marBottom w:val="0"/>
                              <w:divBdr>
                                <w:top w:val="none" w:sz="0" w:space="0" w:color="auto"/>
                                <w:left w:val="none" w:sz="0" w:space="0" w:color="auto"/>
                                <w:bottom w:val="none" w:sz="0" w:space="0" w:color="auto"/>
                                <w:right w:val="none" w:sz="0" w:space="0" w:color="auto"/>
                              </w:divBdr>
                              <w:divsChild>
                                <w:div w:id="2096970996">
                                  <w:marLeft w:val="0"/>
                                  <w:marRight w:val="0"/>
                                  <w:marTop w:val="0"/>
                                  <w:marBottom w:val="0"/>
                                  <w:divBdr>
                                    <w:top w:val="none" w:sz="0" w:space="0" w:color="auto"/>
                                    <w:left w:val="none" w:sz="0" w:space="0" w:color="auto"/>
                                    <w:bottom w:val="none" w:sz="0" w:space="0" w:color="auto"/>
                                    <w:right w:val="none" w:sz="0" w:space="0" w:color="auto"/>
                                  </w:divBdr>
                                  <w:divsChild>
                                    <w:div w:id="2096970975">
                                      <w:marLeft w:val="0"/>
                                      <w:marRight w:val="0"/>
                                      <w:marTop w:val="0"/>
                                      <w:marBottom w:val="0"/>
                                      <w:divBdr>
                                        <w:top w:val="none" w:sz="0" w:space="0" w:color="auto"/>
                                        <w:left w:val="none" w:sz="0" w:space="0" w:color="auto"/>
                                        <w:bottom w:val="none" w:sz="0" w:space="0" w:color="auto"/>
                                        <w:right w:val="none" w:sz="0" w:space="0" w:color="auto"/>
                                      </w:divBdr>
                                      <w:divsChild>
                                        <w:div w:id="2096970978">
                                          <w:marLeft w:val="0"/>
                                          <w:marRight w:val="0"/>
                                          <w:marTop w:val="0"/>
                                          <w:marBottom w:val="0"/>
                                          <w:divBdr>
                                            <w:top w:val="none" w:sz="0" w:space="0" w:color="auto"/>
                                            <w:left w:val="none" w:sz="0" w:space="0" w:color="auto"/>
                                            <w:bottom w:val="none" w:sz="0" w:space="0" w:color="auto"/>
                                            <w:right w:val="none" w:sz="0" w:space="0" w:color="auto"/>
                                          </w:divBdr>
                                          <w:divsChild>
                                            <w:div w:id="2096970999">
                                              <w:marLeft w:val="0"/>
                                              <w:marRight w:val="0"/>
                                              <w:marTop w:val="0"/>
                                              <w:marBottom w:val="0"/>
                                              <w:divBdr>
                                                <w:top w:val="none" w:sz="0" w:space="0" w:color="auto"/>
                                                <w:left w:val="none" w:sz="0" w:space="0" w:color="auto"/>
                                                <w:bottom w:val="none" w:sz="0" w:space="0" w:color="auto"/>
                                                <w:right w:val="none" w:sz="0" w:space="0" w:color="auto"/>
                                              </w:divBdr>
                                              <w:divsChild>
                                                <w:div w:id="2096971014">
                                                  <w:marLeft w:val="0"/>
                                                  <w:marRight w:val="0"/>
                                                  <w:marTop w:val="0"/>
                                                  <w:marBottom w:val="0"/>
                                                  <w:divBdr>
                                                    <w:top w:val="none" w:sz="0" w:space="0" w:color="auto"/>
                                                    <w:left w:val="none" w:sz="0" w:space="0" w:color="auto"/>
                                                    <w:bottom w:val="none" w:sz="0" w:space="0" w:color="auto"/>
                                                    <w:right w:val="none" w:sz="0" w:space="0" w:color="auto"/>
                                                  </w:divBdr>
                                                  <w:divsChild>
                                                    <w:div w:id="20969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509</Words>
  <Characters>2903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四川理工学院法学院</dc:title>
  <dc:subject/>
  <dc:creator>yue qiu</dc:creator>
  <cp:keywords/>
  <dc:description/>
  <cp:lastModifiedBy>邱岳</cp:lastModifiedBy>
  <cp:revision>2</cp:revision>
  <cp:lastPrinted>2019-03-16T02:27:00Z</cp:lastPrinted>
  <dcterms:created xsi:type="dcterms:W3CDTF">2019-03-16T02:32:00Z</dcterms:created>
  <dcterms:modified xsi:type="dcterms:W3CDTF">2019-03-16T02:32:00Z</dcterms:modified>
</cp:coreProperties>
</file>